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CC19B" w14:textId="77777777" w:rsidR="00421979" w:rsidRPr="00421979" w:rsidRDefault="00421979" w:rsidP="00421979">
      <w:pPr>
        <w:jc w:val="center"/>
        <w:rPr>
          <w:rFonts w:ascii="Times New Roman" w:hAnsi="Times New Roman" w:cs="Times New Roman"/>
          <w:b/>
          <w:bCs/>
          <w:sz w:val="2"/>
          <w:szCs w:val="2"/>
        </w:rPr>
      </w:pPr>
      <w:bookmarkStart w:id="1" w:name="_Hlk36578268"/>
    </w:p>
    <w:p w14:paraId="45B6801D" w14:textId="36C432C7" w:rsidR="007E629B" w:rsidRPr="00752BFB" w:rsidRDefault="00421979" w:rsidP="00421979">
      <w:pPr>
        <w:jc w:val="center"/>
        <w:rPr>
          <w:rFonts w:ascii="Times New Roman" w:hAnsi="Times New Roman" w:cs="Times New Roman"/>
          <w:b/>
          <w:bCs/>
          <w:sz w:val="28"/>
          <w:szCs w:val="28"/>
        </w:rPr>
      </w:pPr>
      <w:r>
        <w:rPr>
          <w:rFonts w:ascii="Times New Roman" w:hAnsi="Times New Roman" w:cs="Times New Roman"/>
          <w:b/>
          <w:bCs/>
          <w:sz w:val="28"/>
          <w:szCs w:val="28"/>
        </w:rPr>
        <w:t xml:space="preserve">Latvijas Neatkarības karš. </w:t>
      </w:r>
      <w:r w:rsidR="007E629B" w:rsidRPr="00B82A2B">
        <w:rPr>
          <w:rFonts w:ascii="Times New Roman" w:hAnsi="Times New Roman" w:cs="Times New Roman"/>
          <w:b/>
          <w:bCs/>
          <w:sz w:val="28"/>
          <w:szCs w:val="28"/>
        </w:rPr>
        <w:t>Ceļā uz Latviju</w:t>
      </w:r>
      <w:r w:rsidR="00565997">
        <w:rPr>
          <w:rFonts w:ascii="Times New Roman" w:hAnsi="Times New Roman" w:cs="Times New Roman"/>
          <w:b/>
          <w:bCs/>
          <w:sz w:val="28"/>
          <w:szCs w:val="28"/>
        </w:rPr>
        <w:t xml:space="preserve"> </w:t>
      </w:r>
      <w:r w:rsidR="00565997" w:rsidRPr="00565997">
        <w:rPr>
          <w:rFonts w:ascii="Times New Roman" w:hAnsi="Times New Roman" w:cs="Times New Roman"/>
          <w:sz w:val="28"/>
          <w:szCs w:val="28"/>
        </w:rPr>
        <w:t>-</w:t>
      </w:r>
      <w:r w:rsidR="00565997">
        <w:rPr>
          <w:rFonts w:ascii="Times New Roman" w:hAnsi="Times New Roman" w:cs="Times New Roman"/>
          <w:b/>
          <w:bCs/>
          <w:sz w:val="28"/>
          <w:szCs w:val="28"/>
        </w:rPr>
        <w:t xml:space="preserve"> </w:t>
      </w:r>
      <w:r w:rsidR="007E629B" w:rsidRPr="00B82A2B">
        <w:rPr>
          <w:rFonts w:ascii="Times New Roman" w:hAnsi="Times New Roman" w:cs="Times New Roman"/>
          <w:b/>
          <w:bCs/>
          <w:sz w:val="28"/>
          <w:szCs w:val="28"/>
        </w:rPr>
        <w:t>1919. gads</w:t>
      </w:r>
      <w:r>
        <w:rPr>
          <w:rFonts w:ascii="Times New Roman" w:hAnsi="Times New Roman" w:cs="Times New Roman"/>
          <w:b/>
          <w:bCs/>
          <w:sz w:val="28"/>
          <w:szCs w:val="28"/>
        </w:rPr>
        <w:t>.</w:t>
      </w:r>
    </w:p>
    <w:p w14:paraId="055DB4C7" w14:textId="4A497DEE" w:rsidR="007E629B" w:rsidRPr="007E629B" w:rsidRDefault="007E629B" w:rsidP="007E629B">
      <w:pPr>
        <w:rPr>
          <w:rFonts w:ascii="Times New Roman" w:hAnsi="Times New Roman" w:cs="Times New Roman"/>
          <w:sz w:val="24"/>
          <w:szCs w:val="24"/>
        </w:rPr>
      </w:pPr>
      <w:r w:rsidRPr="007E629B">
        <w:rPr>
          <w:rFonts w:ascii="Times New Roman" w:hAnsi="Times New Roman" w:cs="Times New Roman"/>
          <w:sz w:val="24"/>
          <w:szCs w:val="24"/>
        </w:rPr>
        <w:t>Tu esi nokļuvis pie vilciena, kas ved uz Latvijas brīvību.</w:t>
      </w:r>
    </w:p>
    <w:p w14:paraId="7F41D02A" w14:textId="1BBAFE3A" w:rsidR="00421979" w:rsidRPr="00421979" w:rsidRDefault="00421979" w:rsidP="00421979">
      <w:pPr>
        <w:rPr>
          <w:rFonts w:ascii="Times New Roman" w:hAnsi="Times New Roman" w:cs="Times New Roman"/>
          <w:sz w:val="24"/>
          <w:szCs w:val="24"/>
        </w:rPr>
      </w:pPr>
      <w:r w:rsidRPr="00421979">
        <w:rPr>
          <w:rFonts w:ascii="Times New Roman" w:hAnsi="Times New Roman" w:cs="Times New Roman"/>
          <w:sz w:val="24"/>
          <w:szCs w:val="24"/>
        </w:rPr>
        <w:t xml:space="preserve">Lokomotīves vagoni ir sarindoti tādā secībā kā virknējās Latvijas Neatkarības kara notikumi. </w:t>
      </w:r>
    </w:p>
    <w:p w14:paraId="569773F2" w14:textId="4A76B72F" w:rsidR="00565997" w:rsidRDefault="00291515" w:rsidP="007E629B">
      <w:pPr>
        <w:rPr>
          <w:rFonts w:ascii="Times New Roman" w:hAnsi="Times New Roman" w:cs="Times New Roman"/>
          <w:sz w:val="24"/>
          <w:szCs w:val="24"/>
        </w:rPr>
      </w:pPr>
      <w:r w:rsidRPr="007E629B">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14:anchorId="7C4C7CAA" wp14:editId="1E59EAAF">
                <wp:simplePos x="0" y="0"/>
                <wp:positionH relativeFrom="margin">
                  <wp:posOffset>9598659</wp:posOffset>
                </wp:positionH>
                <wp:positionV relativeFrom="paragraph">
                  <wp:posOffset>71756</wp:posOffset>
                </wp:positionV>
                <wp:extent cx="9525" cy="428625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9525" cy="428625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25DCA"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5.8pt,5.65pt" to="756.5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" strokecolor="red" strokeweight=".5pt">
                <v:stroke joinstyle="miter"/>
                <w10:wrap anchorx="margin"/>
              </v:line>
            </w:pict>
          </mc:Fallback>
        </mc:AlternateContent>
      </w:r>
      <w:r w:rsidRPr="007E629B">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14:anchorId="05BE0FB2" wp14:editId="2CCE06E3">
                <wp:simplePos x="0" y="0"/>
                <wp:positionH relativeFrom="column">
                  <wp:posOffset>7750175</wp:posOffset>
                </wp:positionH>
                <wp:positionV relativeFrom="paragraph">
                  <wp:posOffset>80645</wp:posOffset>
                </wp:positionV>
                <wp:extent cx="18383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9E2CF"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25pt,6.35pt" to="7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" strokecolor="red" strokeweight=".5pt">
                <v:stroke joinstyle="miter"/>
              </v:line>
            </w:pict>
          </mc:Fallback>
        </mc:AlternateContent>
      </w:r>
      <w:r w:rsidR="00565997">
        <w:rPr>
          <w:rFonts w:ascii="Times New Roman" w:hAnsi="Times New Roman" w:cs="Times New Roman"/>
          <w:sz w:val="24"/>
          <w:szCs w:val="24"/>
        </w:rPr>
        <w:t>Ta</w:t>
      </w:r>
      <w:r w:rsidR="00565997" w:rsidRPr="007E629B">
        <w:rPr>
          <w:rFonts w:ascii="Times New Roman" w:hAnsi="Times New Roman" w:cs="Times New Roman"/>
          <w:sz w:val="24"/>
          <w:szCs w:val="24"/>
        </w:rPr>
        <w:t xml:space="preserve">vs uzdevums – </w:t>
      </w:r>
      <w:r w:rsidR="00421979">
        <w:rPr>
          <w:rFonts w:ascii="Times New Roman" w:hAnsi="Times New Roman" w:cs="Times New Roman"/>
          <w:sz w:val="24"/>
          <w:szCs w:val="24"/>
        </w:rPr>
        <w:t>aiz</w:t>
      </w:r>
      <w:r w:rsidR="00565997" w:rsidRPr="00565997">
        <w:rPr>
          <w:rFonts w:ascii="Times New Roman" w:hAnsi="Times New Roman" w:cs="Times New Roman"/>
          <w:sz w:val="24"/>
          <w:szCs w:val="24"/>
        </w:rPr>
        <w:t xml:space="preserve"> lokomotīves labajā ailē pievienot vagonu ar attiecīgā notikuma gadu un </w:t>
      </w:r>
      <w:r w:rsidR="00565997" w:rsidRPr="007E629B">
        <w:rPr>
          <w:rFonts w:ascii="Times New Roman" w:hAnsi="Times New Roman" w:cs="Times New Roman"/>
          <w:sz w:val="24"/>
          <w:szCs w:val="24"/>
        </w:rPr>
        <w:t>datumu. Skaties piemēru šeit</w:t>
      </w:r>
    </w:p>
    <w:p w14:paraId="2AC4FEE3" w14:textId="2C517DA9" w:rsidR="00565997" w:rsidRDefault="001D00BF" w:rsidP="007E629B">
      <w:pPr>
        <w:rPr>
          <w:rFonts w:ascii="Times New Roman" w:hAnsi="Times New Roman" w:cs="Times New Roman"/>
          <w:sz w:val="24"/>
          <w:szCs w:val="24"/>
        </w:rPr>
      </w:pPr>
      <w:r>
        <w:rPr>
          <w:rFonts w:ascii="Times New Roman" w:hAnsi="Times New Roman" w:cs="Times New Roman"/>
          <w:sz w:val="24"/>
          <w:szCs w:val="24"/>
        </w:rPr>
        <w:t>Vagoni ar</w:t>
      </w:r>
      <w:r w:rsidR="00565997">
        <w:rPr>
          <w:rFonts w:ascii="Times New Roman" w:hAnsi="Times New Roman" w:cs="Times New Roman"/>
          <w:sz w:val="24"/>
          <w:szCs w:val="24"/>
        </w:rPr>
        <w:t xml:space="preserve"> laikaposmu</w:t>
      </w:r>
      <w:r>
        <w:rPr>
          <w:rFonts w:ascii="Times New Roman" w:hAnsi="Times New Roman" w:cs="Times New Roman"/>
          <w:sz w:val="24"/>
          <w:szCs w:val="24"/>
        </w:rPr>
        <w:t xml:space="preserve"> apzīmējumiem at</w:t>
      </w:r>
      <w:r w:rsidR="00565997">
        <w:rPr>
          <w:rFonts w:ascii="Times New Roman" w:hAnsi="Times New Roman" w:cs="Times New Roman"/>
          <w:sz w:val="24"/>
          <w:szCs w:val="24"/>
        </w:rPr>
        <w:t>r</w:t>
      </w:r>
      <w:r>
        <w:rPr>
          <w:rFonts w:ascii="Times New Roman" w:hAnsi="Times New Roman" w:cs="Times New Roman"/>
          <w:sz w:val="24"/>
          <w:szCs w:val="24"/>
        </w:rPr>
        <w:t xml:space="preserve">odas </w:t>
      </w:r>
      <w:r w:rsidRPr="00C13BDD">
        <w:rPr>
          <w:rFonts w:ascii="Times New Roman" w:hAnsi="Times New Roman" w:cs="Times New Roman"/>
          <w:sz w:val="24"/>
          <w:szCs w:val="24"/>
        </w:rPr>
        <w:t>stacijā (</w:t>
      </w:r>
      <w:r w:rsidR="00B4724C" w:rsidRPr="00C13BDD">
        <w:rPr>
          <w:rFonts w:ascii="Times New Roman" w:hAnsi="Times New Roman" w:cs="Times New Roman"/>
          <w:sz w:val="24"/>
          <w:szCs w:val="24"/>
        </w:rPr>
        <w:t>5.</w:t>
      </w:r>
      <w:r w:rsidR="00C13BDD" w:rsidRPr="00C13BDD">
        <w:rPr>
          <w:rFonts w:ascii="Times New Roman" w:hAnsi="Times New Roman" w:cs="Times New Roman"/>
          <w:sz w:val="24"/>
          <w:szCs w:val="24"/>
        </w:rPr>
        <w:t>-</w:t>
      </w:r>
      <w:r w:rsidR="00153909">
        <w:rPr>
          <w:rFonts w:ascii="Times New Roman" w:hAnsi="Times New Roman" w:cs="Times New Roman"/>
          <w:sz w:val="24"/>
          <w:szCs w:val="24"/>
        </w:rPr>
        <w:t xml:space="preserve"> </w:t>
      </w:r>
      <w:r w:rsidR="00C13BDD" w:rsidRPr="00C13BDD">
        <w:rPr>
          <w:rFonts w:ascii="Times New Roman" w:hAnsi="Times New Roman" w:cs="Times New Roman"/>
          <w:sz w:val="24"/>
          <w:szCs w:val="24"/>
        </w:rPr>
        <w:t>6.</w:t>
      </w:r>
      <w:r w:rsidRPr="00C13BDD">
        <w:rPr>
          <w:rFonts w:ascii="Times New Roman" w:hAnsi="Times New Roman" w:cs="Times New Roman"/>
          <w:sz w:val="24"/>
          <w:szCs w:val="24"/>
        </w:rPr>
        <w:t>lpp)</w:t>
      </w:r>
      <w:r w:rsidR="00291515" w:rsidRPr="00C13BDD">
        <w:rPr>
          <w:rFonts w:ascii="Times New Roman" w:hAnsi="Times New Roman" w:cs="Times New Roman"/>
          <w:sz w:val="24"/>
          <w:szCs w:val="24"/>
        </w:rPr>
        <w:t>.</w:t>
      </w:r>
      <w:r w:rsidR="00291515">
        <w:rPr>
          <w:rFonts w:ascii="Times New Roman" w:hAnsi="Times New Roman" w:cs="Times New Roman"/>
          <w:sz w:val="24"/>
          <w:szCs w:val="24"/>
        </w:rPr>
        <w:t xml:space="preserve"> N</w:t>
      </w:r>
      <w:r w:rsidR="00B4724C" w:rsidRPr="00B4724C">
        <w:rPr>
          <w:rFonts w:ascii="Times New Roman" w:hAnsi="Times New Roman" w:cs="Times New Roman"/>
          <w:sz w:val="24"/>
          <w:szCs w:val="24"/>
        </w:rPr>
        <w:t xml:space="preserve">okopē un </w:t>
      </w:r>
      <w:r w:rsidR="00B4724C" w:rsidRPr="00291515">
        <w:rPr>
          <w:rFonts w:ascii="Times New Roman" w:hAnsi="Times New Roman" w:cs="Times New Roman"/>
          <w:sz w:val="24"/>
          <w:szCs w:val="24"/>
        </w:rPr>
        <w:t>ielīmē</w:t>
      </w:r>
      <w:r w:rsidR="00291515" w:rsidRPr="00291515">
        <w:rPr>
          <w:rFonts w:ascii="Times New Roman" w:hAnsi="Times New Roman" w:cs="Times New Roman"/>
          <w:sz w:val="24"/>
          <w:szCs w:val="24"/>
        </w:rPr>
        <w:t xml:space="preserve"> blakus atbilstošajam vagonam</w:t>
      </w:r>
      <w:r w:rsidR="00291515">
        <w:rPr>
          <w:rFonts w:ascii="Times New Roman" w:hAnsi="Times New Roman" w:cs="Times New Roman"/>
          <w:sz w:val="24"/>
          <w:szCs w:val="24"/>
        </w:rPr>
        <w:t>.</w:t>
      </w:r>
    </w:p>
    <w:p w14:paraId="47C1CBAB" w14:textId="4D4E946F" w:rsidR="00673B1B" w:rsidRPr="00673B1B" w:rsidRDefault="00673B1B" w:rsidP="007E629B">
      <w:pPr>
        <w:rPr>
          <w:rFonts w:ascii="Times New Roman" w:hAnsi="Times New Roman" w:cs="Times New Roman"/>
          <w:b/>
          <w:bCs/>
          <w:color w:val="FF0000"/>
          <w:sz w:val="24"/>
          <w:szCs w:val="24"/>
        </w:rPr>
      </w:pPr>
      <w:r w:rsidRPr="007E629B">
        <w:rPr>
          <w:rFonts w:ascii="Times New Roman" w:hAnsi="Times New Roman" w:cs="Times New Roman"/>
          <w:sz w:val="24"/>
          <w:szCs w:val="24"/>
        </w:rPr>
        <w:drawing>
          <wp:anchor distT="0" distB="0" distL="114300" distR="114300" simplePos="0" relativeHeight="251661312" behindDoc="0" locked="0" layoutInCell="1" allowOverlap="1" wp14:anchorId="283B27E9" wp14:editId="36763437">
            <wp:simplePos x="0" y="0"/>
            <wp:positionH relativeFrom="margin">
              <wp:posOffset>4328160</wp:posOffset>
            </wp:positionH>
            <wp:positionV relativeFrom="paragraph">
              <wp:posOffset>188595</wp:posOffset>
            </wp:positionV>
            <wp:extent cx="352425" cy="36893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36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29B" w:rsidRPr="007E629B">
        <w:rPr>
          <w:rFonts w:ascii="Times New Roman" w:hAnsi="Times New Roman" w:cs="Times New Roman"/>
          <w:sz w:val="24"/>
          <w:szCs w:val="24"/>
        </w:rPr>
        <w:t xml:space="preserve">Tev var palīdzēt zemāk tekstā atrodamā Neatkarības kara laika līnija jeb notikumu </w:t>
      </w:r>
      <w:r w:rsidR="007E629B" w:rsidRPr="00C13BDD">
        <w:rPr>
          <w:rFonts w:ascii="Times New Roman" w:hAnsi="Times New Roman" w:cs="Times New Roman"/>
          <w:sz w:val="24"/>
          <w:szCs w:val="24"/>
        </w:rPr>
        <w:t>hronika (</w:t>
      </w:r>
      <w:r w:rsidR="00C13BDD" w:rsidRPr="00C13BDD">
        <w:rPr>
          <w:rFonts w:ascii="Times New Roman" w:hAnsi="Times New Roman" w:cs="Times New Roman"/>
          <w:sz w:val="24"/>
          <w:szCs w:val="24"/>
        </w:rPr>
        <w:t>8.-</w:t>
      </w:r>
      <w:r w:rsidR="00153909">
        <w:rPr>
          <w:rFonts w:ascii="Times New Roman" w:hAnsi="Times New Roman" w:cs="Times New Roman"/>
          <w:sz w:val="24"/>
          <w:szCs w:val="24"/>
        </w:rPr>
        <w:t xml:space="preserve"> </w:t>
      </w:r>
      <w:r w:rsidR="00C13BDD" w:rsidRPr="00C13BDD">
        <w:rPr>
          <w:rFonts w:ascii="Times New Roman" w:hAnsi="Times New Roman" w:cs="Times New Roman"/>
          <w:sz w:val="24"/>
          <w:szCs w:val="24"/>
        </w:rPr>
        <w:t>11.lpp</w:t>
      </w:r>
      <w:r w:rsidR="007E629B" w:rsidRPr="00C13BDD">
        <w:rPr>
          <w:rFonts w:ascii="Times New Roman" w:hAnsi="Times New Roman" w:cs="Times New Roman"/>
          <w:sz w:val="24"/>
          <w:szCs w:val="24"/>
        </w:rPr>
        <w:t>)</w:t>
      </w:r>
      <w:r w:rsidR="00B4724C" w:rsidRPr="00C13BDD">
        <w:rPr>
          <w:rFonts w:ascii="Times New Roman" w:hAnsi="Times New Roman" w:cs="Times New Roman"/>
          <w:sz w:val="24"/>
          <w:szCs w:val="24"/>
        </w:rPr>
        <w:t>.</w:t>
      </w:r>
    </w:p>
    <w:p w14:paraId="1119554A" w14:textId="4C797179" w:rsidR="00421979" w:rsidRPr="007E629B" w:rsidRDefault="00291515" w:rsidP="00421979">
      <w:pPr>
        <w:rPr>
          <w:rFonts w:ascii="Times New Roman" w:hAnsi="Times New Roman" w:cs="Times New Roman"/>
          <w:sz w:val="24"/>
          <w:szCs w:val="24"/>
        </w:rPr>
      </w:pPr>
      <w:r>
        <mc:AlternateContent>
          <mc:Choice Requires="wps">
            <w:drawing>
              <wp:anchor distT="0" distB="0" distL="114300" distR="114300" simplePos="0" relativeHeight="251668480" behindDoc="0" locked="0" layoutInCell="1" allowOverlap="1" wp14:anchorId="17460CBF" wp14:editId="33FC077E">
                <wp:simplePos x="0" y="0"/>
                <wp:positionH relativeFrom="column">
                  <wp:posOffset>3578860</wp:posOffset>
                </wp:positionH>
                <wp:positionV relativeFrom="paragraph">
                  <wp:posOffset>285115</wp:posOffset>
                </wp:positionV>
                <wp:extent cx="666750" cy="161925"/>
                <wp:effectExtent l="38100" t="0" r="19050" b="66675"/>
                <wp:wrapNone/>
                <wp:docPr id="4" name="Straight Arrow Connector 4"/>
                <wp:cNvGraphicFramePr/>
                <a:graphic xmlns:a="http://schemas.openxmlformats.org/drawingml/2006/main">
                  <a:graphicData uri="http://schemas.microsoft.com/office/word/2010/wordprocessingShape">
                    <wps:wsp>
                      <wps:cNvCnPr/>
                      <wps:spPr>
                        <a:xfrm flipH="1">
                          <a:off x="0" y="0"/>
                          <a:ext cx="666750"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E7D903" id="_x0000_t32" coordsize="21600,21600" o:spt="32" o:oned="t" path="m,l21600,21600e" filled="f">
                <v:path arrowok="t" fillok="f" o:connecttype="none"/>
                <o:lock v:ext="edit" shapetype="t"/>
              </v:shapetype>
              <v:shape id="Straight Arrow Connector 4" o:spid="_x0000_s1026" type="#_x0000_t32" style="position:absolute;margin-left:281.8pt;margin-top:22.45pt;width:52.5pt;height:1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" strokecolor="red" strokeweight=".5pt">
                <v:stroke endarrow="block" joinstyle="miter"/>
              </v:shape>
            </w:pict>
          </mc:Fallback>
        </mc:AlternateContent>
      </w:r>
      <w:r w:rsidR="00565997">
        <w:rPr>
          <w:rFonts w:ascii="Times New Roman" w:hAnsi="Times New Roman" w:cs="Times New Roman"/>
          <w:sz w:val="24"/>
          <w:szCs w:val="24"/>
        </w:rPr>
        <w:t>K</w:t>
      </w:r>
      <w:r w:rsidR="007E629B" w:rsidRPr="007E629B">
        <w:rPr>
          <w:rFonts w:ascii="Times New Roman" w:hAnsi="Times New Roman" w:cs="Times New Roman"/>
          <w:sz w:val="24"/>
          <w:szCs w:val="24"/>
        </w:rPr>
        <w:t>ad būsi pareiz</w:t>
      </w:r>
      <w:r w:rsidR="00565997">
        <w:rPr>
          <w:rFonts w:ascii="Times New Roman" w:hAnsi="Times New Roman" w:cs="Times New Roman"/>
          <w:sz w:val="24"/>
          <w:szCs w:val="24"/>
        </w:rPr>
        <w:t>ā secībā</w:t>
      </w:r>
      <w:r w:rsidR="007E629B" w:rsidRPr="007E629B">
        <w:rPr>
          <w:rFonts w:ascii="Times New Roman" w:hAnsi="Times New Roman" w:cs="Times New Roman"/>
          <w:sz w:val="24"/>
          <w:szCs w:val="24"/>
        </w:rPr>
        <w:t xml:space="preserve"> savienojis </w:t>
      </w:r>
      <w:r w:rsidR="00565997">
        <w:rPr>
          <w:rFonts w:ascii="Times New Roman" w:hAnsi="Times New Roman" w:cs="Times New Roman"/>
          <w:sz w:val="24"/>
          <w:szCs w:val="24"/>
        </w:rPr>
        <w:t>lokomatīves vagonus</w:t>
      </w:r>
      <w:r w:rsidR="007E629B" w:rsidRPr="007E629B">
        <w:rPr>
          <w:rFonts w:ascii="Times New Roman" w:hAnsi="Times New Roman" w:cs="Times New Roman"/>
          <w:sz w:val="24"/>
          <w:szCs w:val="24"/>
        </w:rPr>
        <w:t>, ieraksti burtu</w:t>
      </w:r>
      <w:r w:rsidR="00673B1B">
        <w:rPr>
          <w:rFonts w:ascii="Times New Roman" w:hAnsi="Times New Roman" w:cs="Times New Roman"/>
          <w:sz w:val="24"/>
          <w:szCs w:val="24"/>
        </w:rPr>
        <w:t xml:space="preserve">          </w:t>
      </w:r>
      <w:r w:rsidR="007E629B" w:rsidRPr="007E629B">
        <w:rPr>
          <w:rFonts w:ascii="Times New Roman" w:hAnsi="Times New Roman" w:cs="Times New Roman"/>
          <w:sz w:val="24"/>
          <w:szCs w:val="24"/>
        </w:rPr>
        <w:t>, kas atroda</w:t>
      </w:r>
      <w:r w:rsidR="00673B1B">
        <w:rPr>
          <w:rFonts w:ascii="Times New Roman" w:hAnsi="Times New Roman" w:cs="Times New Roman"/>
          <w:sz w:val="24"/>
          <w:szCs w:val="24"/>
        </w:rPr>
        <w:t>s</w:t>
      </w:r>
      <w:r w:rsidR="007E629B" w:rsidRPr="007E629B">
        <w:rPr>
          <w:rFonts w:ascii="Times New Roman" w:hAnsi="Times New Roman" w:cs="Times New Roman"/>
          <w:sz w:val="24"/>
          <w:szCs w:val="24"/>
        </w:rPr>
        <w:t xml:space="preserve"> labajā vagonā</w:t>
      </w:r>
      <w:r w:rsidR="00673B1B">
        <w:rPr>
          <w:rFonts w:ascii="Times New Roman" w:hAnsi="Times New Roman" w:cs="Times New Roman"/>
          <w:sz w:val="24"/>
          <w:szCs w:val="24"/>
        </w:rPr>
        <w:t>, norādītajā tabulā</w:t>
      </w:r>
      <w:r>
        <w:rPr>
          <w:rFonts w:ascii="Times New Roman" w:hAnsi="Times New Roman" w:cs="Times New Roman"/>
          <w:sz w:val="24"/>
          <w:szCs w:val="24"/>
        </w:rPr>
        <w:t xml:space="preserve"> un</w:t>
      </w:r>
      <w:r w:rsidR="00565997">
        <w:rPr>
          <w:rFonts w:ascii="Times New Roman" w:hAnsi="Times New Roman" w:cs="Times New Roman"/>
          <w:sz w:val="24"/>
          <w:szCs w:val="24"/>
        </w:rPr>
        <w:t xml:space="preserve"> uzzināsi partiotisko uzsaukumu</w:t>
      </w:r>
      <w:r w:rsidR="00673B1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7"/>
        <w:gridCol w:w="454"/>
        <w:gridCol w:w="454"/>
        <w:gridCol w:w="454"/>
        <w:gridCol w:w="454"/>
        <w:gridCol w:w="454"/>
        <w:gridCol w:w="454"/>
        <w:gridCol w:w="454"/>
        <w:gridCol w:w="454"/>
        <w:gridCol w:w="454"/>
        <w:gridCol w:w="454"/>
        <w:gridCol w:w="454"/>
      </w:tblGrid>
      <w:tr w:rsidR="007E629B" w:rsidRPr="007E629B" w14:paraId="5B6B9B28" w14:textId="77777777" w:rsidTr="001D00BF">
        <w:trPr>
          <w:trHeight w:val="454"/>
        </w:trPr>
        <w:tc>
          <w:tcPr>
            <w:tcW w:w="454" w:type="dxa"/>
            <w:vAlign w:val="center"/>
          </w:tcPr>
          <w:p w14:paraId="52F232A8" w14:textId="77777777" w:rsidR="007E629B" w:rsidRPr="007E629B" w:rsidRDefault="007E629B" w:rsidP="00501915">
            <w:pPr>
              <w:jc w:val="center"/>
              <w:rPr>
                <w:rFonts w:ascii="Times New Roman" w:eastAsia="Calibri" w:hAnsi="Times New Roman" w:cs="Times New Roman"/>
                <w:b/>
                <w:noProof w:val="0"/>
                <w:sz w:val="36"/>
                <w:szCs w:val="36"/>
              </w:rPr>
            </w:pPr>
            <w:r w:rsidRPr="007E629B">
              <w:rPr>
                <w:rFonts w:ascii="Times New Roman" w:eastAsia="Calibri" w:hAnsi="Times New Roman" w:cs="Times New Roman"/>
                <w:b/>
                <w:noProof w:val="0"/>
                <w:sz w:val="36"/>
                <w:szCs w:val="36"/>
              </w:rPr>
              <w:t>B</w:t>
            </w:r>
          </w:p>
        </w:tc>
        <w:tc>
          <w:tcPr>
            <w:tcW w:w="454" w:type="dxa"/>
            <w:vAlign w:val="center"/>
          </w:tcPr>
          <w:p w14:paraId="308E3465" w14:textId="0916BD31"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5A7CC69B" w14:textId="2B7C9092"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7FDBFFD2" w14:textId="7779C3C3"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35F2217D" w14:textId="2554B7E8"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24FB782D" w14:textId="79C5E907"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5E3E1FED" w14:textId="3FD81928" w:rsidR="007E629B" w:rsidRPr="007E629B" w:rsidRDefault="007E629B" w:rsidP="00501915">
            <w:pPr>
              <w:jc w:val="center"/>
              <w:rPr>
                <w:rFonts w:ascii="Times New Roman" w:eastAsia="Calibri" w:hAnsi="Times New Roman" w:cs="Times New Roman"/>
                <w:b/>
                <w:noProof w:val="0"/>
                <w:sz w:val="36"/>
                <w:szCs w:val="36"/>
              </w:rPr>
            </w:pPr>
          </w:p>
        </w:tc>
        <w:tc>
          <w:tcPr>
            <w:tcW w:w="454" w:type="dxa"/>
            <w:tcBorders>
              <w:top w:val="nil"/>
              <w:bottom w:val="nil"/>
            </w:tcBorders>
            <w:vAlign w:val="center"/>
          </w:tcPr>
          <w:p w14:paraId="105BAF2D" w14:textId="1B2F1FF8"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285C104A" w14:textId="4488F8C3"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6EE9B089" w14:textId="5F3078A6" w:rsidR="007E629B" w:rsidRPr="007E629B" w:rsidRDefault="007E629B" w:rsidP="00501915">
            <w:pPr>
              <w:jc w:val="center"/>
              <w:rPr>
                <w:rFonts w:ascii="Times New Roman" w:eastAsia="Calibri" w:hAnsi="Times New Roman" w:cs="Times New Roman"/>
                <w:b/>
                <w:noProof w:val="0"/>
                <w:sz w:val="36"/>
                <w:szCs w:val="36"/>
              </w:rPr>
            </w:pPr>
          </w:p>
        </w:tc>
        <w:tc>
          <w:tcPr>
            <w:tcW w:w="454" w:type="dxa"/>
            <w:vAlign w:val="center"/>
          </w:tcPr>
          <w:p w14:paraId="162666D1" w14:textId="2A702C38" w:rsidR="007E629B" w:rsidRPr="007E629B" w:rsidRDefault="007E629B" w:rsidP="001D00BF">
            <w:pPr>
              <w:rPr>
                <w:rFonts w:ascii="Times New Roman" w:eastAsia="Calibri" w:hAnsi="Times New Roman" w:cs="Times New Roman"/>
                <w:b/>
                <w:noProof w:val="0"/>
                <w:sz w:val="36"/>
                <w:szCs w:val="36"/>
              </w:rPr>
            </w:pPr>
          </w:p>
        </w:tc>
        <w:tc>
          <w:tcPr>
            <w:tcW w:w="454" w:type="dxa"/>
            <w:vAlign w:val="center"/>
          </w:tcPr>
          <w:p w14:paraId="5A431AE5" w14:textId="297412DA" w:rsidR="007E629B" w:rsidRPr="007E629B" w:rsidRDefault="007E629B" w:rsidP="00501915">
            <w:pPr>
              <w:jc w:val="center"/>
              <w:rPr>
                <w:rFonts w:ascii="Times New Roman" w:eastAsia="Calibri" w:hAnsi="Times New Roman" w:cs="Times New Roman"/>
                <w:b/>
                <w:noProof w:val="0"/>
                <w:sz w:val="36"/>
                <w:szCs w:val="36"/>
              </w:rPr>
            </w:pPr>
          </w:p>
        </w:tc>
      </w:tr>
    </w:tbl>
    <w:p w14:paraId="4A2C30D0" w14:textId="3201CF99" w:rsidR="007E629B" w:rsidRPr="001D00BF" w:rsidRDefault="007E629B" w:rsidP="007E629B">
      <w:pPr>
        <w:rPr>
          <w:sz w:val="10"/>
          <w:szCs w:val="10"/>
        </w:rPr>
      </w:pPr>
    </w:p>
    <w:tbl>
      <w:tblPr>
        <w:tblStyle w:val="TableGrid"/>
        <w:tblW w:w="15102" w:type="dxa"/>
        <w:tblInd w:w="-45" w:type="dxa"/>
        <w:tblLayout w:type="fixed"/>
        <w:tblLook w:val="04A0" w:firstRow="1" w:lastRow="0" w:firstColumn="1" w:lastColumn="0" w:noHBand="0" w:noVBand="1"/>
      </w:tblPr>
      <w:tblGrid>
        <w:gridCol w:w="7411"/>
        <w:gridCol w:w="7684"/>
        <w:gridCol w:w="7"/>
      </w:tblGrid>
      <w:tr w:rsidR="007E629B" w14:paraId="2D19B7B0" w14:textId="77777777" w:rsidTr="00291515">
        <w:tc>
          <w:tcPr>
            <w:tcW w:w="15102" w:type="dxa"/>
            <w:gridSpan w:val="3"/>
            <w:tcBorders>
              <w:top w:val="nil"/>
              <w:left w:val="nil"/>
              <w:bottom w:val="nil"/>
              <w:right w:val="nil"/>
            </w:tcBorders>
          </w:tcPr>
          <w:p w14:paraId="1C5968E4" w14:textId="51644DB3" w:rsidR="007E629B" w:rsidRDefault="00291515" w:rsidP="00501915">
            <w:pPr>
              <w:jc w:val="center"/>
            </w:pPr>
            <w:r>
              <mc:AlternateContent>
                <mc:Choice Requires="wps">
                  <w:drawing>
                    <wp:anchor distT="0" distB="0" distL="114300" distR="114300" simplePos="0" relativeHeight="251667456" behindDoc="0" locked="0" layoutInCell="1" allowOverlap="1" wp14:anchorId="408C754F" wp14:editId="10770DEE">
                      <wp:simplePos x="0" y="0"/>
                      <wp:positionH relativeFrom="column">
                        <wp:posOffset>4601845</wp:posOffset>
                      </wp:positionH>
                      <wp:positionV relativeFrom="paragraph">
                        <wp:posOffset>-478790</wp:posOffset>
                      </wp:positionV>
                      <wp:extent cx="2619375" cy="2971800"/>
                      <wp:effectExtent l="0" t="0" r="66675" b="57150"/>
                      <wp:wrapNone/>
                      <wp:docPr id="15" name="Straight Arrow Connector 15"/>
                      <wp:cNvGraphicFramePr/>
                      <a:graphic xmlns:a="http://schemas.openxmlformats.org/drawingml/2006/main">
                        <a:graphicData uri="http://schemas.microsoft.com/office/word/2010/wordprocessingShape">
                          <wps:wsp>
                            <wps:cNvCnPr/>
                            <wps:spPr>
                              <a:xfrm>
                                <a:off x="0" y="0"/>
                                <a:ext cx="2619375" cy="2971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2A249" id="Straight Arrow Connector 15" o:spid="_x0000_s1026" type="#_x0000_t32" style="position:absolute;margin-left:362.35pt;margin-top:-37.7pt;width:206.2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" strokecolor="red" strokeweight=".5pt">
                      <v:stroke endarrow="block" joinstyle="miter"/>
                    </v:shape>
                  </w:pict>
                </mc:Fallback>
              </mc:AlternateContent>
            </w:r>
            <w:r w:rsidR="00421979">
              <w:drawing>
                <wp:inline distT="0" distB="0" distL="0" distR="0" wp14:anchorId="07889CCB" wp14:editId="2C71B867">
                  <wp:extent cx="7219315" cy="20764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19315" cy="2076450"/>
                          </a:xfrm>
                          <a:prstGeom prst="rect">
                            <a:avLst/>
                          </a:prstGeom>
                          <a:noFill/>
                        </pic:spPr>
                      </pic:pic>
                    </a:graphicData>
                  </a:graphic>
                </wp:inline>
              </w:drawing>
            </w:r>
          </w:p>
        </w:tc>
      </w:tr>
      <w:tr w:rsidR="007E629B" w14:paraId="790D1A2A" w14:textId="77777777" w:rsidTr="00421979">
        <w:trPr>
          <w:gridAfter w:val="1"/>
          <w:wAfter w:w="7" w:type="dxa"/>
          <w:trHeight w:val="80"/>
        </w:trPr>
        <w:tc>
          <w:tcPr>
            <w:tcW w:w="7411" w:type="dxa"/>
            <w:tcBorders>
              <w:top w:val="nil"/>
              <w:left w:val="nil"/>
              <w:bottom w:val="single" w:sz="4" w:space="0" w:color="auto"/>
              <w:right w:val="nil"/>
            </w:tcBorders>
          </w:tcPr>
          <w:p w14:paraId="4EA8B201" w14:textId="6E814F3C" w:rsidR="007E629B" w:rsidRDefault="00291515" w:rsidP="00291515">
            <w:pPr>
              <w:tabs>
                <w:tab w:val="left" w:pos="2130"/>
                <w:tab w:val="right" w:pos="7306"/>
              </w:tabs>
              <w:ind w:right="-111"/>
            </w:pPr>
            <w:r>
              <w:tab/>
            </w:r>
            <w:r>
              <w:tab/>
            </w:r>
            <w:r w:rsidR="007E629B">
              <w:drawing>
                <wp:inline distT="0" distB="0" distL="0" distR="0" wp14:anchorId="6B86B3F8" wp14:editId="03131299">
                  <wp:extent cx="3140320" cy="138043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174901" cy="13956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top w:val="nil"/>
              <w:left w:val="nil"/>
              <w:bottom w:val="single" w:sz="4" w:space="0" w:color="auto"/>
              <w:right w:val="nil"/>
            </w:tcBorders>
          </w:tcPr>
          <w:p w14:paraId="38C1ACC0" w14:textId="174944A7" w:rsidR="00675B5B" w:rsidRPr="00907FE4" w:rsidRDefault="001D00BF" w:rsidP="00421979">
            <w:pPr>
              <w:ind w:left="-113"/>
            </w:pPr>
            <w:r>
              <mc:AlternateContent>
                <mc:Choice Requires="wps">
                  <w:drawing>
                    <wp:anchor distT="0" distB="0" distL="114300" distR="114300" simplePos="0" relativeHeight="251664384" behindDoc="0" locked="0" layoutInCell="1" allowOverlap="1" wp14:anchorId="4DCB67A8" wp14:editId="0AA4CAAA">
                      <wp:simplePos x="0" y="0"/>
                      <wp:positionH relativeFrom="column">
                        <wp:posOffset>3335020</wp:posOffset>
                      </wp:positionH>
                      <wp:positionV relativeFrom="paragraph">
                        <wp:posOffset>629920</wp:posOffset>
                      </wp:positionV>
                      <wp:extent cx="1524000"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1524000" cy="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7DB10" id="Straight Arrow Connector 12" o:spid="_x0000_s1026" type="#_x0000_t32" style="position:absolute;margin-left:262.6pt;margin-top:49.6pt;width:120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" strokecolor="red" strokeweight=".5pt">
                      <v:stroke endarrow="block" joinstyle="miter"/>
                    </v:shape>
                  </w:pict>
                </mc:Fallback>
              </mc:AlternateContent>
            </w:r>
            <w:r w:rsidR="007E629B">
              <w:drawing>
                <wp:inline distT="0" distB="0" distL="0" distR="0" wp14:anchorId="52E35FF5" wp14:editId="0DBD2644">
                  <wp:extent cx="3373755" cy="135242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425732" cy="13732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629B" w14:paraId="03CAA992" w14:textId="77777777" w:rsidTr="001F225E">
        <w:trPr>
          <w:gridAfter w:val="1"/>
          <w:wAfter w:w="7" w:type="dxa"/>
        </w:trPr>
        <w:tc>
          <w:tcPr>
            <w:tcW w:w="7411" w:type="dxa"/>
            <w:tcBorders>
              <w:top w:val="single" w:sz="4" w:space="0" w:color="auto"/>
              <w:left w:val="single" w:sz="4" w:space="0" w:color="auto"/>
              <w:bottom w:val="single" w:sz="4" w:space="0" w:color="auto"/>
              <w:right w:val="single" w:sz="4" w:space="0" w:color="auto"/>
            </w:tcBorders>
          </w:tcPr>
          <w:p w14:paraId="06B1A3FD" w14:textId="63C26F0A" w:rsidR="007E629B" w:rsidRDefault="00675B5B" w:rsidP="00675B5B">
            <w:pPr>
              <w:ind w:right="-111"/>
              <w:jc w:val="right"/>
            </w:pPr>
            <w:r w:rsidRPr="00675B5B">
              <w:lastRenderedPageBreak/>
              <w:drawing>
                <wp:inline distT="0" distB="0" distL="0" distR="0" wp14:anchorId="5BA942A7" wp14:editId="21BC0CA7">
                  <wp:extent cx="4568825" cy="187706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68825" cy="1877060"/>
                          </a:xfrm>
                          <a:prstGeom prst="rect">
                            <a:avLst/>
                          </a:prstGeom>
                          <a:noFill/>
                          <a:ln>
                            <a:noFill/>
                          </a:ln>
                        </pic:spPr>
                      </pic:pic>
                    </a:graphicData>
                  </a:graphic>
                </wp:inline>
              </w:drawing>
            </w:r>
          </w:p>
        </w:tc>
        <w:tc>
          <w:tcPr>
            <w:tcW w:w="7684" w:type="dxa"/>
            <w:tcBorders>
              <w:top w:val="single" w:sz="4" w:space="0" w:color="auto"/>
              <w:left w:val="single" w:sz="4" w:space="0" w:color="auto"/>
              <w:bottom w:val="single" w:sz="4" w:space="0" w:color="auto"/>
              <w:right w:val="single" w:sz="4" w:space="0" w:color="auto"/>
            </w:tcBorders>
          </w:tcPr>
          <w:p w14:paraId="67ECD595" w14:textId="3537E4AC" w:rsidR="007E629B" w:rsidRDefault="007E629B" w:rsidP="00673B1B">
            <w:pPr>
              <w:ind w:left="-254"/>
            </w:pPr>
          </w:p>
        </w:tc>
      </w:tr>
      <w:tr w:rsidR="007E629B" w14:paraId="4A18BCC7" w14:textId="77777777" w:rsidTr="00501915">
        <w:trPr>
          <w:gridAfter w:val="1"/>
          <w:wAfter w:w="7" w:type="dxa"/>
        </w:trPr>
        <w:tc>
          <w:tcPr>
            <w:tcW w:w="15095" w:type="dxa"/>
            <w:gridSpan w:val="2"/>
            <w:tcBorders>
              <w:top w:val="single" w:sz="4" w:space="0" w:color="auto"/>
              <w:left w:val="nil"/>
              <w:bottom w:val="single" w:sz="4" w:space="0" w:color="auto"/>
              <w:right w:val="nil"/>
            </w:tcBorders>
          </w:tcPr>
          <w:p w14:paraId="10D803DC" w14:textId="77777777" w:rsidR="007E629B" w:rsidRDefault="007E629B" w:rsidP="00501915"/>
        </w:tc>
      </w:tr>
      <w:tr w:rsidR="007E629B" w14:paraId="2B3F3863" w14:textId="77777777" w:rsidTr="00501915">
        <w:trPr>
          <w:gridAfter w:val="1"/>
          <w:wAfter w:w="7" w:type="dxa"/>
        </w:trPr>
        <w:tc>
          <w:tcPr>
            <w:tcW w:w="7411" w:type="dxa"/>
            <w:tcBorders>
              <w:top w:val="single" w:sz="4" w:space="0" w:color="auto"/>
              <w:left w:val="single" w:sz="4" w:space="0" w:color="auto"/>
              <w:bottom w:val="single" w:sz="4" w:space="0" w:color="auto"/>
              <w:right w:val="single" w:sz="4" w:space="0" w:color="auto"/>
            </w:tcBorders>
          </w:tcPr>
          <w:p w14:paraId="320EFE6D" w14:textId="77777777" w:rsidR="007E629B" w:rsidRDefault="007E629B" w:rsidP="00501915">
            <w:pPr>
              <w:jc w:val="right"/>
            </w:pPr>
            <w:r>
              <w:drawing>
                <wp:inline distT="0" distB="0" distL="0" distR="0" wp14:anchorId="24EA3760" wp14:editId="463E3637">
                  <wp:extent cx="4627245" cy="196913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627245" cy="1969135"/>
                          </a:xfrm>
                          <a:prstGeom prst="rect">
                            <a:avLst/>
                          </a:prstGeom>
                          <a:noFill/>
                        </pic:spPr>
                      </pic:pic>
                    </a:graphicData>
                  </a:graphic>
                </wp:inline>
              </w:drawing>
            </w:r>
          </w:p>
        </w:tc>
        <w:tc>
          <w:tcPr>
            <w:tcW w:w="7684" w:type="dxa"/>
            <w:tcBorders>
              <w:top w:val="single" w:sz="4" w:space="0" w:color="auto"/>
              <w:left w:val="single" w:sz="4" w:space="0" w:color="auto"/>
              <w:bottom w:val="single" w:sz="4" w:space="0" w:color="auto"/>
              <w:right w:val="single" w:sz="4" w:space="0" w:color="auto"/>
            </w:tcBorders>
          </w:tcPr>
          <w:p w14:paraId="0443772A" w14:textId="3D9EDE0D" w:rsidR="007E629B" w:rsidRDefault="007E629B" w:rsidP="00673B1B">
            <w:pPr>
              <w:ind w:left="-113"/>
            </w:pPr>
          </w:p>
        </w:tc>
      </w:tr>
      <w:tr w:rsidR="007E629B" w14:paraId="76693B73" w14:textId="77777777" w:rsidTr="00501915">
        <w:trPr>
          <w:gridAfter w:val="1"/>
          <w:wAfter w:w="7" w:type="dxa"/>
        </w:trPr>
        <w:tc>
          <w:tcPr>
            <w:tcW w:w="15095" w:type="dxa"/>
            <w:gridSpan w:val="2"/>
            <w:tcBorders>
              <w:top w:val="single" w:sz="4" w:space="0" w:color="auto"/>
              <w:left w:val="nil"/>
              <w:bottom w:val="single" w:sz="4" w:space="0" w:color="auto"/>
              <w:right w:val="nil"/>
            </w:tcBorders>
          </w:tcPr>
          <w:p w14:paraId="3362F54C" w14:textId="77777777" w:rsidR="007E629B" w:rsidRDefault="007E629B" w:rsidP="00501915"/>
        </w:tc>
      </w:tr>
      <w:tr w:rsidR="007E629B" w14:paraId="37E7837A" w14:textId="77777777" w:rsidTr="00501915">
        <w:trPr>
          <w:gridAfter w:val="1"/>
          <w:wAfter w:w="7" w:type="dxa"/>
        </w:trPr>
        <w:tc>
          <w:tcPr>
            <w:tcW w:w="7411" w:type="dxa"/>
            <w:tcBorders>
              <w:top w:val="single" w:sz="4" w:space="0" w:color="auto"/>
              <w:left w:val="single" w:sz="4" w:space="0" w:color="auto"/>
              <w:bottom w:val="single" w:sz="4" w:space="0" w:color="auto"/>
              <w:right w:val="single" w:sz="4" w:space="0" w:color="auto"/>
            </w:tcBorders>
          </w:tcPr>
          <w:p w14:paraId="3E1A989F" w14:textId="77777777" w:rsidR="007E629B" w:rsidRDefault="007E629B" w:rsidP="00501915">
            <w:pPr>
              <w:jc w:val="right"/>
            </w:pPr>
            <w:r>
              <w:drawing>
                <wp:inline distT="0" distB="0" distL="0" distR="0" wp14:anchorId="75360ADF" wp14:editId="5BB2A3C3">
                  <wp:extent cx="461962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630612" cy="1899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top w:val="single" w:sz="4" w:space="0" w:color="auto"/>
              <w:left w:val="single" w:sz="4" w:space="0" w:color="auto"/>
              <w:bottom w:val="single" w:sz="4" w:space="0" w:color="auto"/>
              <w:right w:val="single" w:sz="4" w:space="0" w:color="auto"/>
            </w:tcBorders>
          </w:tcPr>
          <w:p w14:paraId="0D82AF7F" w14:textId="58830E24" w:rsidR="007E629B" w:rsidRDefault="007E629B" w:rsidP="005F55EB">
            <w:pPr>
              <w:tabs>
                <w:tab w:val="left" w:pos="0"/>
              </w:tabs>
              <w:ind w:left="-113"/>
            </w:pPr>
          </w:p>
          <w:p w14:paraId="1D5DF0B1" w14:textId="2BCAA4D1" w:rsidR="00720C2A" w:rsidRDefault="005F55EB" w:rsidP="005F55EB">
            <w:pPr>
              <w:tabs>
                <w:tab w:val="left" w:pos="975"/>
              </w:tabs>
              <w:ind w:left="-113"/>
              <w:jc w:val="both"/>
            </w:pPr>
            <w:r>
              <w:tab/>
            </w:r>
          </w:p>
        </w:tc>
      </w:tr>
      <w:tr w:rsidR="007E629B" w14:paraId="269A3A0A" w14:textId="77777777" w:rsidTr="00501915">
        <w:trPr>
          <w:gridAfter w:val="1"/>
          <w:wAfter w:w="7" w:type="dxa"/>
        </w:trPr>
        <w:tc>
          <w:tcPr>
            <w:tcW w:w="7411" w:type="dxa"/>
            <w:tcBorders>
              <w:top w:val="single" w:sz="4" w:space="0" w:color="auto"/>
              <w:right w:val="single" w:sz="4" w:space="0" w:color="auto"/>
            </w:tcBorders>
          </w:tcPr>
          <w:p w14:paraId="47ABBC9B" w14:textId="5EA52706" w:rsidR="007E629B" w:rsidRDefault="00720C2A" w:rsidP="00720C2A">
            <w:pPr>
              <w:ind w:right="-111"/>
              <w:jc w:val="right"/>
            </w:pPr>
            <w:r>
              <w:lastRenderedPageBreak/>
              <w:drawing>
                <wp:inline distT="0" distB="0" distL="0" distR="0" wp14:anchorId="0355B669" wp14:editId="6F414A20">
                  <wp:extent cx="4400803" cy="1952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416984" cy="1959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top w:val="single" w:sz="4" w:space="0" w:color="auto"/>
              <w:left w:val="single" w:sz="4" w:space="0" w:color="auto"/>
            </w:tcBorders>
          </w:tcPr>
          <w:p w14:paraId="226F659F" w14:textId="15A12B29" w:rsidR="005F55EB" w:rsidRPr="005F55EB" w:rsidRDefault="005F55EB" w:rsidP="005F55EB">
            <w:pPr>
              <w:tabs>
                <w:tab w:val="left" w:pos="186"/>
              </w:tabs>
              <w:ind w:left="-98"/>
            </w:pPr>
          </w:p>
        </w:tc>
      </w:tr>
      <w:tr w:rsidR="007E629B" w14:paraId="7D8CAB24" w14:textId="77777777" w:rsidTr="00501915">
        <w:trPr>
          <w:gridAfter w:val="1"/>
          <w:wAfter w:w="7" w:type="dxa"/>
        </w:trPr>
        <w:tc>
          <w:tcPr>
            <w:tcW w:w="15095" w:type="dxa"/>
            <w:gridSpan w:val="2"/>
            <w:tcBorders>
              <w:left w:val="nil"/>
              <w:right w:val="nil"/>
            </w:tcBorders>
          </w:tcPr>
          <w:p w14:paraId="05B14ABB" w14:textId="15604E7C" w:rsidR="007E629B" w:rsidRDefault="007E629B" w:rsidP="00501915"/>
        </w:tc>
      </w:tr>
      <w:tr w:rsidR="007E629B" w14:paraId="5B7B173B" w14:textId="77777777" w:rsidTr="00421979">
        <w:trPr>
          <w:gridAfter w:val="1"/>
          <w:wAfter w:w="7" w:type="dxa"/>
        </w:trPr>
        <w:tc>
          <w:tcPr>
            <w:tcW w:w="7411" w:type="dxa"/>
            <w:tcBorders>
              <w:bottom w:val="single" w:sz="4" w:space="0" w:color="auto"/>
              <w:right w:val="single" w:sz="4" w:space="0" w:color="auto"/>
            </w:tcBorders>
          </w:tcPr>
          <w:p w14:paraId="188E81A9" w14:textId="77777777" w:rsidR="007E629B" w:rsidRDefault="007E629B" w:rsidP="00421979">
            <w:pPr>
              <w:ind w:right="-111"/>
              <w:jc w:val="right"/>
            </w:pPr>
            <w:r>
              <w:drawing>
                <wp:inline distT="0" distB="0" distL="0" distR="0" wp14:anchorId="49F1A0F5" wp14:editId="36C5A91C">
                  <wp:extent cx="4432935" cy="20423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479666" cy="2063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left w:val="single" w:sz="4" w:space="0" w:color="auto"/>
              <w:bottom w:val="single" w:sz="4" w:space="0" w:color="auto"/>
            </w:tcBorders>
          </w:tcPr>
          <w:p w14:paraId="2E10F45B" w14:textId="54179DE9" w:rsidR="007E629B" w:rsidRDefault="007E629B" w:rsidP="00720C2A">
            <w:pPr>
              <w:ind w:left="-113"/>
            </w:pPr>
          </w:p>
        </w:tc>
      </w:tr>
      <w:tr w:rsidR="007E629B" w14:paraId="08E9D391" w14:textId="77777777" w:rsidTr="00421979">
        <w:trPr>
          <w:gridAfter w:val="1"/>
          <w:wAfter w:w="7" w:type="dxa"/>
        </w:trPr>
        <w:tc>
          <w:tcPr>
            <w:tcW w:w="15095" w:type="dxa"/>
            <w:gridSpan w:val="2"/>
            <w:tcBorders>
              <w:left w:val="nil"/>
              <w:bottom w:val="nil"/>
              <w:right w:val="nil"/>
            </w:tcBorders>
          </w:tcPr>
          <w:p w14:paraId="1C3719E9" w14:textId="73194BB0" w:rsidR="00421979" w:rsidRPr="00421979" w:rsidRDefault="00421979" w:rsidP="00501915">
            <w:pPr>
              <w:rPr>
                <w:sz w:val="16"/>
                <w:szCs w:val="16"/>
              </w:rPr>
            </w:pPr>
          </w:p>
        </w:tc>
      </w:tr>
      <w:tr w:rsidR="007E629B" w14:paraId="414E9B01" w14:textId="77777777" w:rsidTr="007B13A0">
        <w:trPr>
          <w:gridAfter w:val="1"/>
          <w:wAfter w:w="7" w:type="dxa"/>
          <w:trHeight w:val="2614"/>
        </w:trPr>
        <w:tc>
          <w:tcPr>
            <w:tcW w:w="7411" w:type="dxa"/>
            <w:tcBorders>
              <w:right w:val="single" w:sz="4" w:space="0" w:color="auto"/>
            </w:tcBorders>
          </w:tcPr>
          <w:p w14:paraId="0D6625F0" w14:textId="6A0DC988" w:rsidR="007B13A0" w:rsidRPr="007B13A0" w:rsidRDefault="007B13A0" w:rsidP="007B13A0">
            <w:pPr>
              <w:ind w:right="-111"/>
              <w:jc w:val="right"/>
            </w:pPr>
            <w:r w:rsidRPr="00A52E05">
              <w:drawing>
                <wp:inline distT="0" distB="0" distL="0" distR="0" wp14:anchorId="5327A750" wp14:editId="57F557D5">
                  <wp:extent cx="4468494" cy="17145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547918" cy="1744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left w:val="single" w:sz="4" w:space="0" w:color="auto"/>
            </w:tcBorders>
          </w:tcPr>
          <w:p w14:paraId="22CA2DDF" w14:textId="62683967" w:rsidR="007E629B" w:rsidRDefault="007E629B" w:rsidP="005F55EB">
            <w:pPr>
              <w:ind w:left="-98"/>
            </w:pPr>
          </w:p>
        </w:tc>
      </w:tr>
      <w:tr w:rsidR="00421979" w14:paraId="1BDC2F76" w14:textId="77777777" w:rsidTr="007B13A0">
        <w:trPr>
          <w:gridAfter w:val="1"/>
          <w:wAfter w:w="7" w:type="dxa"/>
          <w:trHeight w:val="70"/>
        </w:trPr>
        <w:tc>
          <w:tcPr>
            <w:tcW w:w="15095" w:type="dxa"/>
            <w:gridSpan w:val="2"/>
            <w:tcBorders>
              <w:left w:val="nil"/>
              <w:bottom w:val="nil"/>
              <w:right w:val="nil"/>
            </w:tcBorders>
          </w:tcPr>
          <w:p w14:paraId="6CD754C6" w14:textId="0E756F89" w:rsidR="007B13A0" w:rsidRDefault="007B13A0" w:rsidP="007B13A0">
            <w:pPr>
              <w:tabs>
                <w:tab w:val="left" w:pos="5310"/>
              </w:tabs>
            </w:pPr>
          </w:p>
        </w:tc>
      </w:tr>
      <w:tr w:rsidR="007E629B" w14:paraId="5D62B93A" w14:textId="77777777" w:rsidTr="00501915">
        <w:trPr>
          <w:gridAfter w:val="1"/>
          <w:wAfter w:w="7" w:type="dxa"/>
        </w:trPr>
        <w:tc>
          <w:tcPr>
            <w:tcW w:w="7411" w:type="dxa"/>
            <w:tcBorders>
              <w:right w:val="single" w:sz="4" w:space="0" w:color="auto"/>
            </w:tcBorders>
          </w:tcPr>
          <w:p w14:paraId="7F9D4AC7" w14:textId="77777777" w:rsidR="007E629B" w:rsidRDefault="007E629B" w:rsidP="00720C2A">
            <w:pPr>
              <w:ind w:right="-111"/>
              <w:jc w:val="right"/>
            </w:pPr>
            <w:r>
              <w:lastRenderedPageBreak/>
              <w:drawing>
                <wp:inline distT="0" distB="0" distL="0" distR="0" wp14:anchorId="7E670422" wp14:editId="7A377D36">
                  <wp:extent cx="4295775" cy="21043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297071" cy="2105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left w:val="single" w:sz="4" w:space="0" w:color="auto"/>
            </w:tcBorders>
          </w:tcPr>
          <w:p w14:paraId="504AB731" w14:textId="1952F488" w:rsidR="007E629B" w:rsidRDefault="007E629B" w:rsidP="00720C2A">
            <w:pPr>
              <w:ind w:left="-113"/>
            </w:pPr>
          </w:p>
        </w:tc>
      </w:tr>
      <w:tr w:rsidR="007E629B" w14:paraId="6254AB45" w14:textId="77777777" w:rsidTr="007B13A0">
        <w:trPr>
          <w:gridAfter w:val="1"/>
          <w:wAfter w:w="7" w:type="dxa"/>
        </w:trPr>
        <w:tc>
          <w:tcPr>
            <w:tcW w:w="15095" w:type="dxa"/>
            <w:gridSpan w:val="2"/>
            <w:tcBorders>
              <w:left w:val="nil"/>
              <w:bottom w:val="single" w:sz="4" w:space="0" w:color="auto"/>
              <w:right w:val="nil"/>
            </w:tcBorders>
          </w:tcPr>
          <w:p w14:paraId="2F68CB86" w14:textId="77777777" w:rsidR="007E629B" w:rsidRDefault="007E629B" w:rsidP="00501915"/>
        </w:tc>
      </w:tr>
      <w:tr w:rsidR="007E629B" w14:paraId="4712211D" w14:textId="77777777" w:rsidTr="005F55EB">
        <w:trPr>
          <w:gridAfter w:val="1"/>
          <w:wAfter w:w="7" w:type="dxa"/>
          <w:trHeight w:val="3558"/>
        </w:trPr>
        <w:tc>
          <w:tcPr>
            <w:tcW w:w="7411" w:type="dxa"/>
            <w:tcBorders>
              <w:bottom w:val="single" w:sz="4" w:space="0" w:color="auto"/>
              <w:right w:val="single" w:sz="4" w:space="0" w:color="auto"/>
            </w:tcBorders>
          </w:tcPr>
          <w:p w14:paraId="653B5CDE" w14:textId="2DAE9072" w:rsidR="007E629B" w:rsidRDefault="007B13A0" w:rsidP="007B13A0">
            <w:pPr>
              <w:tabs>
                <w:tab w:val="left" w:pos="2655"/>
                <w:tab w:val="left" w:pos="7311"/>
              </w:tabs>
              <w:ind w:right="-111"/>
              <w:jc w:val="right"/>
            </w:pPr>
            <w:r>
              <w:drawing>
                <wp:inline distT="0" distB="0" distL="0" distR="0" wp14:anchorId="1CE81F1C" wp14:editId="3DCB83F8">
                  <wp:extent cx="4291965" cy="1962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291965" cy="1962785"/>
                          </a:xfrm>
                          <a:prstGeom prst="rect">
                            <a:avLst/>
                          </a:prstGeom>
                          <a:noFill/>
                        </pic:spPr>
                      </pic:pic>
                    </a:graphicData>
                  </a:graphic>
                </wp:inline>
              </w:drawing>
            </w:r>
            <w:r w:rsidR="00421979">
              <w:tab/>
            </w:r>
          </w:p>
        </w:tc>
        <w:tc>
          <w:tcPr>
            <w:tcW w:w="7684" w:type="dxa"/>
            <w:tcBorders>
              <w:left w:val="single" w:sz="4" w:space="0" w:color="auto"/>
              <w:bottom w:val="single" w:sz="4" w:space="0" w:color="auto"/>
            </w:tcBorders>
          </w:tcPr>
          <w:p w14:paraId="31669295" w14:textId="6FD2A348" w:rsidR="007E629B" w:rsidRDefault="007E629B" w:rsidP="00720C2A">
            <w:pPr>
              <w:ind w:left="-113"/>
            </w:pPr>
          </w:p>
        </w:tc>
      </w:tr>
      <w:tr w:rsidR="007E629B" w14:paraId="4B0E2F22" w14:textId="77777777" w:rsidTr="007B13A0">
        <w:trPr>
          <w:gridAfter w:val="1"/>
          <w:wAfter w:w="7" w:type="dxa"/>
        </w:trPr>
        <w:tc>
          <w:tcPr>
            <w:tcW w:w="7411" w:type="dxa"/>
            <w:tcBorders>
              <w:top w:val="single" w:sz="4" w:space="0" w:color="auto"/>
              <w:right w:val="single" w:sz="4" w:space="0" w:color="auto"/>
            </w:tcBorders>
          </w:tcPr>
          <w:p w14:paraId="48BE859A" w14:textId="7AF659D8" w:rsidR="007E629B" w:rsidRPr="00C81C17" w:rsidRDefault="007B13A0" w:rsidP="007B13A0">
            <w:pPr>
              <w:ind w:right="-111"/>
              <w:jc w:val="right"/>
            </w:pPr>
            <w:r>
              <w:lastRenderedPageBreak/>
              <w:drawing>
                <wp:inline distT="0" distB="0" distL="0" distR="0" wp14:anchorId="358FC53C" wp14:editId="4392849B">
                  <wp:extent cx="4425950" cy="1857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475863" cy="1878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top w:val="single" w:sz="4" w:space="0" w:color="auto"/>
              <w:left w:val="single" w:sz="4" w:space="0" w:color="auto"/>
            </w:tcBorders>
          </w:tcPr>
          <w:p w14:paraId="5018309F" w14:textId="5B3C444D" w:rsidR="007E629B" w:rsidRDefault="007E629B" w:rsidP="00BF4409">
            <w:pPr>
              <w:ind w:left="-113"/>
            </w:pPr>
          </w:p>
        </w:tc>
      </w:tr>
      <w:tr w:rsidR="005F55EB" w14:paraId="137A90CE" w14:textId="77777777" w:rsidTr="005F55EB">
        <w:trPr>
          <w:gridAfter w:val="1"/>
          <w:wAfter w:w="7" w:type="dxa"/>
        </w:trPr>
        <w:tc>
          <w:tcPr>
            <w:tcW w:w="15095" w:type="dxa"/>
            <w:gridSpan w:val="2"/>
            <w:tcBorders>
              <w:top w:val="single" w:sz="4" w:space="0" w:color="auto"/>
              <w:left w:val="nil"/>
              <w:right w:val="nil"/>
            </w:tcBorders>
          </w:tcPr>
          <w:p w14:paraId="635D75BC" w14:textId="77777777" w:rsidR="005F55EB" w:rsidRDefault="005F55EB" w:rsidP="00BF4409">
            <w:pPr>
              <w:ind w:left="-113"/>
            </w:pPr>
          </w:p>
        </w:tc>
      </w:tr>
      <w:tr w:rsidR="007E629B" w14:paraId="76436F21" w14:textId="77777777" w:rsidTr="00501915">
        <w:trPr>
          <w:gridAfter w:val="1"/>
          <w:wAfter w:w="7" w:type="dxa"/>
        </w:trPr>
        <w:tc>
          <w:tcPr>
            <w:tcW w:w="7411" w:type="dxa"/>
            <w:tcBorders>
              <w:right w:val="single" w:sz="4" w:space="0" w:color="auto"/>
            </w:tcBorders>
          </w:tcPr>
          <w:p w14:paraId="7A33105A" w14:textId="77777777" w:rsidR="007E629B" w:rsidRDefault="007E629B" w:rsidP="00720C2A">
            <w:pPr>
              <w:ind w:right="-111"/>
              <w:jc w:val="right"/>
            </w:pPr>
            <w:r w:rsidRPr="00C81C17">
              <w:drawing>
                <wp:inline distT="0" distB="0" distL="0" distR="0" wp14:anchorId="4C24330F" wp14:editId="66F5FB08">
                  <wp:extent cx="4486275" cy="20180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486275" cy="2018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4" w:type="dxa"/>
            <w:tcBorders>
              <w:left w:val="single" w:sz="4" w:space="0" w:color="auto"/>
            </w:tcBorders>
          </w:tcPr>
          <w:p w14:paraId="14074735" w14:textId="43768AED" w:rsidR="007E629B" w:rsidRDefault="007E629B" w:rsidP="00720C2A">
            <w:pPr>
              <w:ind w:left="-254"/>
            </w:pPr>
          </w:p>
        </w:tc>
      </w:tr>
    </w:tbl>
    <w:p w14:paraId="2FDA003D"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39DC9831"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1FD3F0CB"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65F10F60"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37FB4FB7"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5FA628C6"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67664414" w14:textId="77777777" w:rsidR="005F55EB" w:rsidRDefault="005F55EB" w:rsidP="00B4724C">
      <w:pPr>
        <w:tabs>
          <w:tab w:val="left" w:pos="8850"/>
        </w:tabs>
        <w:jc w:val="center"/>
        <w:rPr>
          <w:rFonts w:ascii="Times New Roman" w:eastAsia="Calibri" w:hAnsi="Times New Roman" w:cs="Times New Roman"/>
          <w:b/>
          <w:noProof w:val="0"/>
          <w:sz w:val="32"/>
          <w:szCs w:val="32"/>
        </w:rPr>
      </w:pPr>
    </w:p>
    <w:p w14:paraId="3217E98A" w14:textId="047714D1" w:rsidR="001D00BF" w:rsidRPr="00B4724C" w:rsidRDefault="001D00BF" w:rsidP="00B4724C">
      <w:pPr>
        <w:tabs>
          <w:tab w:val="left" w:pos="8850"/>
        </w:tabs>
        <w:jc w:val="center"/>
        <w:rPr>
          <w:rFonts w:ascii="Times New Roman" w:eastAsia="Calibri" w:hAnsi="Times New Roman" w:cs="Times New Roman"/>
          <w:b/>
          <w:noProof w:val="0"/>
          <w:sz w:val="36"/>
          <w:szCs w:val="36"/>
        </w:rPr>
      </w:pPr>
      <w:r w:rsidRPr="00B4724C">
        <w:rPr>
          <w:rFonts w:ascii="Times New Roman" w:eastAsia="Calibri" w:hAnsi="Times New Roman" w:cs="Times New Roman"/>
          <w:b/>
          <w:noProof w:val="0"/>
          <w:sz w:val="32"/>
          <w:szCs w:val="32"/>
        </w:rPr>
        <w:t>Stacija</w:t>
      </w:r>
    </w:p>
    <w:tbl>
      <w:tblPr>
        <w:tblStyle w:val="TableGrid"/>
        <w:tblW w:w="0" w:type="auto"/>
        <w:tblLook w:val="04A0" w:firstRow="1" w:lastRow="0" w:firstColumn="1" w:lastColumn="0" w:noHBand="0" w:noVBand="1"/>
      </w:tblPr>
      <w:tblGrid>
        <w:gridCol w:w="7621"/>
        <w:gridCol w:w="7608"/>
      </w:tblGrid>
      <w:tr w:rsidR="001D00BF" w14:paraId="78E4AC48" w14:textId="77777777" w:rsidTr="00B4724C">
        <w:tc>
          <w:tcPr>
            <w:tcW w:w="7366" w:type="dxa"/>
          </w:tcPr>
          <w:p w14:paraId="21F6155F" w14:textId="74E0D652" w:rsidR="001D00BF" w:rsidRDefault="005F55EB"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1F5CFDF3" wp14:editId="05AC621D">
                  <wp:extent cx="4559935" cy="1981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59935" cy="1981200"/>
                          </a:xfrm>
                          <a:prstGeom prst="rect">
                            <a:avLst/>
                          </a:prstGeom>
                          <a:noFill/>
                        </pic:spPr>
                      </pic:pic>
                    </a:graphicData>
                  </a:graphic>
                </wp:inline>
              </w:drawing>
            </w:r>
          </w:p>
        </w:tc>
        <w:tc>
          <w:tcPr>
            <w:tcW w:w="7672" w:type="dxa"/>
          </w:tcPr>
          <w:p w14:paraId="789EA31E" w14:textId="4B1BEFA8" w:rsidR="001D00BF" w:rsidRDefault="005F55EB"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0D5C11A9" wp14:editId="3BE72381">
                  <wp:extent cx="4742815" cy="212153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42815" cy="2121535"/>
                          </a:xfrm>
                          <a:prstGeom prst="rect">
                            <a:avLst/>
                          </a:prstGeom>
                          <a:noFill/>
                        </pic:spPr>
                      </pic:pic>
                    </a:graphicData>
                  </a:graphic>
                </wp:inline>
              </w:drawing>
            </w:r>
          </w:p>
        </w:tc>
      </w:tr>
      <w:tr w:rsidR="001D00BF" w14:paraId="52D8C177" w14:textId="77777777" w:rsidTr="00B4724C">
        <w:tc>
          <w:tcPr>
            <w:tcW w:w="7366" w:type="dxa"/>
          </w:tcPr>
          <w:p w14:paraId="4A5B77EB" w14:textId="24C0BBB9" w:rsidR="001D00BF" w:rsidRDefault="005F55EB"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649E614A" wp14:editId="413C9DD8">
                  <wp:extent cx="4322445" cy="175577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22445" cy="1755775"/>
                          </a:xfrm>
                          <a:prstGeom prst="rect">
                            <a:avLst/>
                          </a:prstGeom>
                          <a:noFill/>
                        </pic:spPr>
                      </pic:pic>
                    </a:graphicData>
                  </a:graphic>
                </wp:inline>
              </w:drawing>
            </w:r>
          </w:p>
        </w:tc>
        <w:tc>
          <w:tcPr>
            <w:tcW w:w="7672" w:type="dxa"/>
          </w:tcPr>
          <w:p w14:paraId="321460F7" w14:textId="0E34005A" w:rsidR="001D00BF" w:rsidRDefault="001D00BF"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726CA81F" wp14:editId="4D8040DC">
                  <wp:extent cx="4578350" cy="2097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78350" cy="2097405"/>
                          </a:xfrm>
                          <a:prstGeom prst="rect">
                            <a:avLst/>
                          </a:prstGeom>
                          <a:noFill/>
                        </pic:spPr>
                      </pic:pic>
                    </a:graphicData>
                  </a:graphic>
                </wp:inline>
              </w:drawing>
            </w:r>
          </w:p>
        </w:tc>
      </w:tr>
      <w:tr w:rsidR="00B4724C" w14:paraId="6A64B9D4" w14:textId="77777777" w:rsidTr="00B4724C">
        <w:tc>
          <w:tcPr>
            <w:tcW w:w="7366" w:type="dxa"/>
          </w:tcPr>
          <w:p w14:paraId="2A87B84C" w14:textId="7BA43E37" w:rsidR="00B4724C" w:rsidRDefault="00B4724C"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drawing>
                <wp:inline distT="0" distB="0" distL="0" distR="0" wp14:anchorId="46E2832C" wp14:editId="4C450626">
                  <wp:extent cx="4752340" cy="2085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752340" cy="2085975"/>
                          </a:xfrm>
                          <a:prstGeom prst="rect">
                            <a:avLst/>
                          </a:prstGeom>
                          <a:noFill/>
                        </pic:spPr>
                      </pic:pic>
                    </a:graphicData>
                  </a:graphic>
                </wp:inline>
              </w:drawing>
            </w:r>
          </w:p>
        </w:tc>
        <w:tc>
          <w:tcPr>
            <w:tcW w:w="7672" w:type="dxa"/>
          </w:tcPr>
          <w:p w14:paraId="33B60EDB" w14:textId="617FC466" w:rsidR="00B4724C" w:rsidRDefault="005F55EB"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2E187C49" wp14:editId="2D49E687">
                  <wp:extent cx="4401820" cy="20542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01820" cy="2054225"/>
                          </a:xfrm>
                          <a:prstGeom prst="rect">
                            <a:avLst/>
                          </a:prstGeom>
                          <a:noFill/>
                        </pic:spPr>
                      </pic:pic>
                    </a:graphicData>
                  </a:graphic>
                </wp:inline>
              </w:drawing>
            </w:r>
          </w:p>
        </w:tc>
      </w:tr>
      <w:tr w:rsidR="00B4724C" w14:paraId="4C96C7CF" w14:textId="77777777" w:rsidTr="00B4724C">
        <w:tc>
          <w:tcPr>
            <w:tcW w:w="7366" w:type="dxa"/>
          </w:tcPr>
          <w:p w14:paraId="6D20DBFA" w14:textId="44E463F8" w:rsidR="00B4724C" w:rsidRDefault="005F55EB"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576BD69D" wp14:editId="071D9AA5">
                  <wp:extent cx="4669790" cy="1926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69790" cy="1926590"/>
                          </a:xfrm>
                          <a:prstGeom prst="rect">
                            <a:avLst/>
                          </a:prstGeom>
                          <a:noFill/>
                        </pic:spPr>
                      </pic:pic>
                    </a:graphicData>
                  </a:graphic>
                </wp:inline>
              </w:drawing>
            </w:r>
          </w:p>
        </w:tc>
        <w:tc>
          <w:tcPr>
            <w:tcW w:w="7672" w:type="dxa"/>
          </w:tcPr>
          <w:p w14:paraId="20A3F265" w14:textId="53C59C82" w:rsidR="00B4724C" w:rsidRDefault="005F55EB"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5A65705B" wp14:editId="15C25801">
                  <wp:extent cx="4535805" cy="1945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35805" cy="1945005"/>
                          </a:xfrm>
                          <a:prstGeom prst="rect">
                            <a:avLst/>
                          </a:prstGeom>
                          <a:noFill/>
                        </pic:spPr>
                      </pic:pic>
                    </a:graphicData>
                  </a:graphic>
                </wp:inline>
              </w:drawing>
            </w:r>
          </w:p>
        </w:tc>
      </w:tr>
      <w:tr w:rsidR="00B4724C" w14:paraId="6960B070" w14:textId="77777777" w:rsidTr="00B4724C">
        <w:tc>
          <w:tcPr>
            <w:tcW w:w="7366" w:type="dxa"/>
          </w:tcPr>
          <w:p w14:paraId="3324F1AB" w14:textId="5B9312DF" w:rsidR="00B4724C" w:rsidRDefault="008B38B8"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625227C2" wp14:editId="5BB6CA58">
                  <wp:extent cx="437134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71340" cy="1987550"/>
                          </a:xfrm>
                          <a:prstGeom prst="rect">
                            <a:avLst/>
                          </a:prstGeom>
                          <a:noFill/>
                        </pic:spPr>
                      </pic:pic>
                    </a:graphicData>
                  </a:graphic>
                </wp:inline>
              </w:drawing>
            </w:r>
          </w:p>
        </w:tc>
        <w:tc>
          <w:tcPr>
            <w:tcW w:w="7672" w:type="dxa"/>
          </w:tcPr>
          <w:p w14:paraId="2B57FBB9" w14:textId="3D47F313" w:rsidR="00B4724C" w:rsidRDefault="008B38B8" w:rsidP="001D00BF">
            <w:pPr>
              <w:tabs>
                <w:tab w:val="left" w:pos="8850"/>
              </w:tabs>
              <w:rPr>
                <w:rFonts w:ascii="Times New Roman" w:eastAsia="Calibri" w:hAnsi="Times New Roman" w:cs="Times New Roman"/>
                <w:sz w:val="24"/>
                <w:szCs w:val="24"/>
              </w:rPr>
            </w:pPr>
            <w:r>
              <w:rPr>
                <w:rFonts w:ascii="Times New Roman" w:eastAsia="Calibri" w:hAnsi="Times New Roman" w:cs="Times New Roman"/>
                <w:sz w:val="24"/>
                <w:szCs w:val="24"/>
              </w:rPr>
              <w:drawing>
                <wp:inline distT="0" distB="0" distL="0" distR="0" wp14:anchorId="1CB2BE48" wp14:editId="0E7D83B7">
                  <wp:extent cx="4633595" cy="20364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33595" cy="2036445"/>
                          </a:xfrm>
                          <a:prstGeom prst="rect">
                            <a:avLst/>
                          </a:prstGeom>
                          <a:noFill/>
                        </pic:spPr>
                      </pic:pic>
                    </a:graphicData>
                  </a:graphic>
                </wp:inline>
              </w:drawing>
            </w:r>
          </w:p>
        </w:tc>
      </w:tr>
    </w:tbl>
    <w:p w14:paraId="2900C725" w14:textId="7E892045" w:rsidR="001D00BF" w:rsidRPr="001D00BF" w:rsidRDefault="001D00BF" w:rsidP="001D00BF">
      <w:pPr>
        <w:tabs>
          <w:tab w:val="left" w:pos="8850"/>
        </w:tabs>
        <w:rPr>
          <w:rFonts w:ascii="Times New Roman" w:eastAsia="Calibri" w:hAnsi="Times New Roman" w:cs="Times New Roman"/>
          <w:sz w:val="24"/>
          <w:szCs w:val="24"/>
        </w:rPr>
        <w:sectPr w:rsidR="001D00BF" w:rsidRPr="001D00BF" w:rsidSect="006D342E">
          <w:headerReference w:type="even" r:id="rId31"/>
          <w:headerReference w:type="default" r:id="rId32"/>
          <w:footerReference w:type="default" r:id="rId33"/>
          <w:headerReference w:type="first" r:id="rId34"/>
          <w:pgSz w:w="16838" w:h="11906" w:orient="landscape"/>
          <w:pgMar w:top="425" w:right="890" w:bottom="0" w:left="709" w:header="142" w:footer="0" w:gutter="0"/>
          <w:cols w:space="708"/>
          <w:docGrid w:linePitch="360"/>
        </w:sectPr>
      </w:pPr>
    </w:p>
    <w:bookmarkEnd w:id="1"/>
    <w:p w14:paraId="7E678C81" w14:textId="77777777" w:rsidR="007E629B" w:rsidRDefault="007E629B" w:rsidP="007E629B">
      <w:pPr>
        <w:spacing w:after="0" w:line="240" w:lineRule="auto"/>
        <w:rPr>
          <w:rFonts w:ascii="Times New Roman" w:eastAsia="Calibri" w:hAnsi="Times New Roman" w:cs="Times New Roman"/>
          <w:b/>
          <w:noProof w:val="0"/>
          <w:sz w:val="24"/>
          <w:szCs w:val="24"/>
        </w:rPr>
      </w:pPr>
    </w:p>
    <w:p w14:paraId="658628F9" w14:textId="77777777" w:rsidR="007E629B" w:rsidRDefault="007E629B" w:rsidP="007E629B">
      <w:pPr>
        <w:spacing w:after="0" w:line="240" w:lineRule="auto"/>
        <w:jc w:val="center"/>
        <w:rPr>
          <w:rFonts w:ascii="Times New Roman" w:eastAsia="Calibri" w:hAnsi="Times New Roman" w:cs="Times New Roman"/>
          <w:b/>
          <w:noProof w:val="0"/>
          <w:sz w:val="24"/>
          <w:szCs w:val="24"/>
        </w:rPr>
      </w:pPr>
      <w:r w:rsidRPr="00556B00">
        <w:rPr>
          <w:rFonts w:ascii="Times New Roman" w:eastAsia="Calibri" w:hAnsi="Times New Roman" w:cs="Times New Roman"/>
          <w:b/>
          <w:noProof w:val="0"/>
          <w:sz w:val="24"/>
          <w:szCs w:val="24"/>
        </w:rPr>
        <w:t>NOTIKUMU HRONIKA</w:t>
      </w:r>
    </w:p>
    <w:p w14:paraId="66DEB8E3" w14:textId="7EA794E6" w:rsidR="007E629B" w:rsidRDefault="007E629B" w:rsidP="007E629B">
      <w:pPr>
        <w:spacing w:after="0" w:line="240" w:lineRule="auto"/>
        <w:jc w:val="center"/>
        <w:rPr>
          <w:rFonts w:ascii="Times New Roman" w:hAnsi="Times New Roman" w:cs="Times New Roman"/>
          <w:color w:val="000000"/>
          <w:kern w:val="24"/>
          <w:position w:val="1"/>
          <w:sz w:val="32"/>
          <w:szCs w:val="32"/>
        </w:rPr>
      </w:pPr>
      <w:r w:rsidRPr="00DF3106">
        <w:rPr>
          <w:rFonts w:ascii="Times New Roman" w:hAnsi="Times New Roman" w:cs="Times New Roman"/>
          <w:color w:val="000000"/>
          <w:kern w:val="24"/>
          <w:position w:val="1"/>
          <w:sz w:val="32"/>
          <w:szCs w:val="32"/>
        </w:rPr>
        <w:t>Neatkarības kara laika līnija</w:t>
      </w:r>
    </w:p>
    <w:p w14:paraId="7E08395B" w14:textId="762264D5" w:rsidR="00E253DC" w:rsidRDefault="00E253DC" w:rsidP="007E629B">
      <w:pPr>
        <w:spacing w:after="0" w:line="240" w:lineRule="auto"/>
        <w:jc w:val="center"/>
        <w:rPr>
          <w:rFonts w:ascii="Times New Roman" w:eastAsia="Calibri" w:hAnsi="Times New Roman" w:cs="Times New Roman"/>
          <w:b/>
          <w:noProof w:val="0"/>
          <w:sz w:val="6"/>
          <w:szCs w:val="6"/>
        </w:rPr>
      </w:pPr>
    </w:p>
    <w:p w14:paraId="208327D5" w14:textId="77777777" w:rsidR="00E253DC" w:rsidRPr="00DF3106" w:rsidRDefault="00E253DC" w:rsidP="007E629B">
      <w:pPr>
        <w:spacing w:after="0" w:line="240" w:lineRule="auto"/>
        <w:jc w:val="center"/>
        <w:rPr>
          <w:rFonts w:ascii="Times New Roman" w:eastAsia="Calibri" w:hAnsi="Times New Roman" w:cs="Times New Roman"/>
          <w:b/>
          <w:noProof w:val="0"/>
          <w:sz w:val="6"/>
          <w:szCs w:val="6"/>
        </w:rPr>
      </w:pPr>
    </w:p>
    <w:p w14:paraId="2D466504"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1918. gada 16. februāris</w:t>
      </w:r>
    </w:p>
    <w:p w14:paraId="009E1AC8" w14:textId="2FB81B9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Lietuvas Padome jeb Tariba pasludina Lietuvas valsts neatkarību</w:t>
      </w:r>
    </w:p>
    <w:p w14:paraId="45074B58"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Cs/>
          <w:noProof w:val="0"/>
          <w:sz w:val="24"/>
          <w:szCs w:val="24"/>
        </w:rPr>
      </w:pPr>
    </w:p>
    <w:p w14:paraId="2239DBF5"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1918. gada 24. februāris</w:t>
      </w:r>
    </w:p>
    <w:p w14:paraId="20B7FC8E"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Igaunijas Zemes padome publicē manifestu un pasludina Igauniju par neatkarīgu demokrātisku republiku</w:t>
      </w:r>
    </w:p>
    <w:p w14:paraId="4D60900D"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
          <w:noProof w:val="0"/>
          <w:sz w:val="24"/>
          <w:szCs w:val="24"/>
        </w:rPr>
      </w:pPr>
    </w:p>
    <w:p w14:paraId="0C8332F8"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 xml:space="preserve">1918. gada 11. novembris </w:t>
      </w:r>
    </w:p>
    <w:p w14:paraId="20470B51" w14:textId="77777777" w:rsidR="00E253DC" w:rsidRPr="00C13BDD" w:rsidRDefault="00E253DC" w:rsidP="00E253DC">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noProof w:val="0"/>
          <w:sz w:val="24"/>
          <w:szCs w:val="24"/>
        </w:rPr>
      </w:pPr>
      <w:r w:rsidRPr="00C13BDD">
        <w:rPr>
          <w:rFonts w:ascii="Times New Roman" w:eastAsia="Calibri" w:hAnsi="Times New Roman" w:cs="Times New Roman"/>
          <w:noProof w:val="0"/>
          <w:sz w:val="24"/>
          <w:szCs w:val="24"/>
        </w:rPr>
        <w:t>Lielbritānijas ārlietu ministra A. Dž. Balfūra nota par Latvijas atzīšanu</w:t>
      </w:r>
      <w:r w:rsidRPr="00C13BDD">
        <w:rPr>
          <w:rFonts w:ascii="Times New Roman" w:eastAsia="Calibri" w:hAnsi="Times New Roman" w:cs="Times New Roman"/>
          <w:i/>
          <w:iCs/>
          <w:noProof w:val="0"/>
          <w:sz w:val="24"/>
          <w:szCs w:val="24"/>
        </w:rPr>
        <w:t xml:space="preserve"> de facto</w:t>
      </w:r>
      <w:r w:rsidRPr="00C13BDD">
        <w:rPr>
          <w:rFonts w:ascii="Times New Roman" w:eastAsia="Calibri" w:hAnsi="Times New Roman" w:cs="Times New Roman"/>
          <w:noProof w:val="0"/>
          <w:sz w:val="24"/>
          <w:szCs w:val="24"/>
        </w:rPr>
        <w:t>. Nodibināta Baltijas zemessardzes vienība jeb landesvērs</w:t>
      </w:r>
    </w:p>
    <w:p w14:paraId="0967D3E7" w14:textId="77777777" w:rsidR="007E629B" w:rsidRPr="00C13BDD" w:rsidRDefault="007E629B" w:rsidP="007E629B">
      <w:pPr>
        <w:tabs>
          <w:tab w:val="left" w:pos="720"/>
          <w:tab w:val="left" w:pos="1440"/>
          <w:tab w:val="left" w:pos="2160"/>
          <w:tab w:val="left" w:pos="2880"/>
          <w:tab w:val="left" w:pos="3600"/>
          <w:tab w:val="left" w:pos="4320"/>
          <w:tab w:val="left" w:pos="5040"/>
          <w:tab w:val="left" w:pos="5760"/>
          <w:tab w:val="left" w:pos="6293"/>
        </w:tabs>
        <w:autoSpaceDE w:val="0"/>
        <w:autoSpaceDN w:val="0"/>
        <w:adjustRightInd w:val="0"/>
        <w:spacing w:after="0" w:line="240" w:lineRule="auto"/>
        <w:jc w:val="both"/>
        <w:rPr>
          <w:rFonts w:ascii="Times New Roman" w:eastAsia="Calibri" w:hAnsi="Times New Roman" w:cs="Times New Roman"/>
          <w:b/>
          <w:noProof w:val="0"/>
          <w:sz w:val="24"/>
          <w:szCs w:val="24"/>
        </w:rPr>
      </w:pPr>
    </w:p>
    <w:p w14:paraId="34340D0F" w14:textId="77777777" w:rsidR="00E253DC" w:rsidRPr="00C13BDD" w:rsidRDefault="00E253DC" w:rsidP="00E253DC">
      <w:pPr>
        <w:spacing w:after="0" w:line="240" w:lineRule="auto"/>
        <w:jc w:val="both"/>
        <w:rPr>
          <w:rFonts w:ascii="Times New Roman" w:eastAsia="Times New Roman" w:hAnsi="Times New Roman" w:cs="Times New Roman"/>
          <w:b/>
          <w:bCs/>
          <w:noProof w:val="0"/>
          <w:sz w:val="24"/>
          <w:szCs w:val="24"/>
        </w:rPr>
      </w:pPr>
      <w:r w:rsidRPr="00C13BDD">
        <w:rPr>
          <w:rFonts w:ascii="Times New Roman" w:eastAsia="Times New Roman" w:hAnsi="Times New Roman" w:cs="Times New Roman"/>
          <w:b/>
          <w:bCs/>
          <w:noProof w:val="0"/>
          <w:sz w:val="24"/>
          <w:szCs w:val="24"/>
        </w:rPr>
        <w:t>1918. gada 13. novembris</w:t>
      </w:r>
    </w:p>
    <w:p w14:paraId="4BE5C434"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r w:rsidRPr="00C13BDD">
        <w:rPr>
          <w:rFonts w:ascii="Times New Roman" w:eastAsia="Times New Roman" w:hAnsi="Times New Roman" w:cs="Times New Roman"/>
          <w:noProof w:val="0"/>
          <w:sz w:val="24"/>
          <w:szCs w:val="24"/>
        </w:rPr>
        <w:t>Padomju Krievija anulē Brestas miera līgumu, ar to saprotot juridiskās varas atjaunošanos pār Baltiju</w:t>
      </w:r>
    </w:p>
    <w:p w14:paraId="48A4CADE" w14:textId="77777777" w:rsidR="00E253DC" w:rsidRPr="00C13BDD" w:rsidRDefault="00E253DC" w:rsidP="00E253DC">
      <w:pPr>
        <w:spacing w:after="0" w:line="240" w:lineRule="auto"/>
        <w:jc w:val="both"/>
        <w:rPr>
          <w:rFonts w:ascii="Times New Roman" w:eastAsia="Times New Roman" w:hAnsi="Times New Roman" w:cs="Times New Roman"/>
          <w:b/>
          <w:bCs/>
          <w:noProof w:val="0"/>
          <w:sz w:val="24"/>
          <w:szCs w:val="24"/>
        </w:rPr>
      </w:pPr>
    </w:p>
    <w:p w14:paraId="75078787"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r w:rsidRPr="00C13BDD">
        <w:rPr>
          <w:rFonts w:ascii="Times New Roman" w:eastAsia="Times New Roman" w:hAnsi="Times New Roman" w:cs="Times New Roman"/>
          <w:b/>
          <w:bCs/>
          <w:noProof w:val="0"/>
          <w:sz w:val="24"/>
          <w:szCs w:val="24"/>
        </w:rPr>
        <w:t>1918. gada 18. novembris</w:t>
      </w:r>
      <w:r w:rsidRPr="00C13BDD">
        <w:rPr>
          <w:rFonts w:ascii="Times New Roman" w:eastAsia="Times New Roman" w:hAnsi="Times New Roman" w:cs="Times New Roman"/>
          <w:noProof w:val="0"/>
          <w:sz w:val="24"/>
          <w:szCs w:val="24"/>
        </w:rPr>
        <w:t xml:space="preserve"> </w:t>
      </w:r>
    </w:p>
    <w:p w14:paraId="3CE740ED"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r w:rsidRPr="00C13BDD">
        <w:rPr>
          <w:rFonts w:ascii="Times New Roman" w:eastAsia="Times New Roman" w:hAnsi="Times New Roman" w:cs="Times New Roman"/>
          <w:noProof w:val="0"/>
          <w:sz w:val="24"/>
          <w:szCs w:val="24"/>
        </w:rPr>
        <w:t>Proklamēta Latvijas Republika, izveidota valdība ar ministru prezidentu Kārli Ulmani</w:t>
      </w:r>
    </w:p>
    <w:p w14:paraId="0EB299BE"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74C0D919" w14:textId="77777777" w:rsidR="00E253DC" w:rsidRPr="00C13BDD" w:rsidRDefault="00E253DC" w:rsidP="00E253DC">
      <w:pPr>
        <w:spacing w:after="0" w:line="240" w:lineRule="auto"/>
        <w:jc w:val="both"/>
        <w:rPr>
          <w:rFonts w:ascii="Times New Roman" w:eastAsia="Times New Roman" w:hAnsi="Times New Roman" w:cs="Times New Roman"/>
          <w:b/>
          <w:bCs/>
          <w:noProof w:val="0"/>
          <w:sz w:val="24"/>
          <w:szCs w:val="24"/>
        </w:rPr>
      </w:pPr>
      <w:r w:rsidRPr="00C13BDD">
        <w:rPr>
          <w:rFonts w:ascii="Times New Roman" w:eastAsia="Times New Roman" w:hAnsi="Times New Roman" w:cs="Times New Roman"/>
          <w:b/>
          <w:bCs/>
          <w:noProof w:val="0"/>
          <w:sz w:val="24"/>
          <w:szCs w:val="24"/>
        </w:rPr>
        <w:t>1918. gada 1. decembris</w:t>
      </w:r>
    </w:p>
    <w:p w14:paraId="25559470" w14:textId="05BC3353" w:rsidR="00E253DC" w:rsidRPr="00C13BDD" w:rsidRDefault="00E253DC" w:rsidP="00E253DC">
      <w:pPr>
        <w:spacing w:after="0" w:line="240" w:lineRule="auto"/>
        <w:jc w:val="both"/>
        <w:rPr>
          <w:rFonts w:ascii="Times New Roman" w:eastAsia="Times New Roman" w:hAnsi="Times New Roman" w:cs="Times New Roman"/>
          <w:noProof w:val="0"/>
          <w:sz w:val="24"/>
          <w:szCs w:val="24"/>
        </w:rPr>
      </w:pPr>
      <w:r w:rsidRPr="00C13BDD">
        <w:rPr>
          <w:rFonts w:ascii="Times New Roman" w:eastAsia="Times New Roman" w:hAnsi="Times New Roman" w:cs="Times New Roman"/>
          <w:noProof w:val="0"/>
          <w:sz w:val="24"/>
          <w:szCs w:val="24"/>
        </w:rPr>
        <w:t>Padomju Krievijas armija jeb Sarkanā armija, kurā ietilpst arī Sarkano latviešu strēlnieku vienības, sāk iebrukumu Latvijā</w:t>
      </w:r>
    </w:p>
    <w:p w14:paraId="2009BC3D" w14:textId="308735C5"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1BB1AE45" w14:textId="77777777" w:rsidR="00E253DC" w:rsidRPr="00C13BDD" w:rsidRDefault="00E253DC" w:rsidP="00E253DC">
      <w:pPr>
        <w:spacing w:after="0" w:line="240" w:lineRule="auto"/>
        <w:jc w:val="both"/>
        <w:rPr>
          <w:rFonts w:ascii="Times New Roman" w:eastAsia="Times New Roman" w:hAnsi="Times New Roman" w:cs="Times New Roman"/>
          <w:b/>
          <w:bCs/>
          <w:noProof w:val="0"/>
          <w:sz w:val="24"/>
          <w:szCs w:val="24"/>
        </w:rPr>
      </w:pPr>
      <w:r w:rsidRPr="00C13BDD">
        <w:rPr>
          <w:rFonts w:ascii="Times New Roman" w:eastAsia="Times New Roman" w:hAnsi="Times New Roman" w:cs="Times New Roman"/>
          <w:b/>
          <w:bCs/>
          <w:noProof w:val="0"/>
          <w:sz w:val="24"/>
          <w:szCs w:val="24"/>
        </w:rPr>
        <w:t>1918. gada 4. decembris</w:t>
      </w:r>
    </w:p>
    <w:p w14:paraId="0A773DC6"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r w:rsidRPr="00C13BDD">
        <w:rPr>
          <w:rFonts w:ascii="Times New Roman" w:eastAsia="Times New Roman" w:hAnsi="Times New Roman" w:cs="Times New Roman"/>
          <w:noProof w:val="0"/>
          <w:sz w:val="24"/>
          <w:szCs w:val="24"/>
        </w:rPr>
        <w:t>Pēc Viskrievijas Komunistiskās partijas iniciatīvas latviešu lielinieki Maskavā nodibina Latvijas Pagaidu padomju valdību</w:t>
      </w:r>
    </w:p>
    <w:p w14:paraId="1B898AF5"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06A48B0F"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1918. gada 5. decembris</w:t>
      </w:r>
    </w:p>
    <w:p w14:paraId="71777ECF"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Sarkano latviešu strēlnieku vienības pāriet Latvijas robežu</w:t>
      </w:r>
    </w:p>
    <w:p w14:paraId="1048CC87"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53DB1E4D"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1918. gada 7. decembris</w:t>
      </w:r>
    </w:p>
    <w:p w14:paraId="18263FD9"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r w:rsidRPr="00C13BDD">
        <w:rPr>
          <w:rFonts w:ascii="Times New Roman" w:eastAsia="Times New Roman" w:hAnsi="Times New Roman" w:cs="Times New Roman"/>
          <w:noProof w:val="0"/>
          <w:sz w:val="24"/>
          <w:szCs w:val="24"/>
        </w:rPr>
        <w:t>Latvijas Republikas aizsardzības ministrs J. Zālītis un Vācijas valdības pilnvarotais pārstāvis Baltijā A. Vinnigs noslēdz līgumu par landesvēra sastāvu un apgādi</w:t>
      </w:r>
    </w:p>
    <w:p w14:paraId="0E6C3370"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67FE0DBA"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1918. gada 17. decembris</w:t>
      </w:r>
    </w:p>
    <w:p w14:paraId="186181B3"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Pagaidu padomju valdība savā manifestā paziņo, ka tiek dibināta Latvijas Sociālistiskā padomju Republika (LSPR), vadītājs Pēteris Stučka</w:t>
      </w:r>
    </w:p>
    <w:p w14:paraId="6FB95D6E"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p>
    <w:p w14:paraId="29229A40"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1918. gada 20. decembris</w:t>
      </w:r>
    </w:p>
    <w:p w14:paraId="2F846124"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No studentu korporācijām: «Selonija», «Tālava» u.c., Rīgā sāk veidot Atsevišķo jeb Studentu rotu, kas tieši pakļaujas Apsardzības ministrijai</w:t>
      </w:r>
    </w:p>
    <w:p w14:paraId="048F7E65"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p>
    <w:p w14:paraId="0FF093C7"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1918. gada 22. decembris</w:t>
      </w:r>
    </w:p>
    <w:p w14:paraId="1B61FDC8"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Krievijas Sociālistiskās Federatīvās Padomju Republikas valdība atzīst Padomju Latviju kā neatkarīgu sociālistisku valsti</w:t>
      </w:r>
    </w:p>
    <w:p w14:paraId="4E269697" w14:textId="2F1AE17A"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0A829A8D"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1918. gada 29. decembris</w:t>
      </w:r>
    </w:p>
    <w:p w14:paraId="7B50746F"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Pagaidu valdības līgums ar A. Vinnigu, kurā tiek solīts, ka vācu brīvprātīgajiem piešķirs Latvijas pilsoņu tiesības un tie iegūs zemi, ja pret lieliniekiem cīnīsies vismaz 4 nedēļas</w:t>
      </w:r>
    </w:p>
    <w:p w14:paraId="3548D74B" w14:textId="7744D4D5"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432B46AF"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2. janvāris</w:t>
      </w:r>
    </w:p>
    <w:p w14:paraId="6E436E9B"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Pagaidu valdība spiesta atstāt Rīgu un Studentu rotas pavadībā doties uz Jelgavu</w:t>
      </w:r>
    </w:p>
    <w:p w14:paraId="572F2159"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lastRenderedPageBreak/>
        <w:t>1919. gada 3. janvāris</w:t>
      </w:r>
    </w:p>
    <w:p w14:paraId="461F2FF1" w14:textId="77777777" w:rsidR="00E253DC" w:rsidRPr="00C13BDD" w:rsidRDefault="00E253DC" w:rsidP="00E253DC">
      <w:pPr>
        <w:spacing w:after="0" w:line="240" w:lineRule="auto"/>
        <w:jc w:val="both"/>
        <w:rPr>
          <w:rFonts w:ascii="Times New Roman" w:eastAsia="Calibri" w:hAnsi="Times New Roman" w:cs="Times New Roman"/>
          <w:noProof w:val="0"/>
          <w:sz w:val="24"/>
          <w:szCs w:val="24"/>
        </w:rPr>
      </w:pPr>
      <w:r w:rsidRPr="00C13BDD">
        <w:rPr>
          <w:rFonts w:ascii="Times New Roman" w:eastAsia="Calibri" w:hAnsi="Times New Roman" w:cs="Times New Roman"/>
          <w:noProof w:val="0"/>
          <w:sz w:val="24"/>
          <w:szCs w:val="24"/>
        </w:rPr>
        <w:t>Rīgu ieņem Pētera Stučkas vadītās Pagaidu padomju valdības militārās vienības jeb lielinieki, Kārļa Ulmaņa vadītās Latvijas Pagaidu valdības karaspēks atkāpjas uz Jelgavu</w:t>
      </w:r>
    </w:p>
    <w:p w14:paraId="357F1DDF" w14:textId="77777777" w:rsidR="00E253DC" w:rsidRPr="00C13BDD" w:rsidRDefault="00E253DC" w:rsidP="00E253DC">
      <w:pPr>
        <w:spacing w:after="0" w:line="240" w:lineRule="auto"/>
        <w:jc w:val="both"/>
        <w:rPr>
          <w:rFonts w:ascii="Times New Roman" w:eastAsia="Calibri" w:hAnsi="Times New Roman" w:cs="Times New Roman"/>
          <w:noProof w:val="0"/>
          <w:sz w:val="24"/>
          <w:szCs w:val="24"/>
        </w:rPr>
      </w:pPr>
    </w:p>
    <w:p w14:paraId="68A9CE60"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4. janvāris</w:t>
      </w:r>
    </w:p>
    <w:p w14:paraId="555F14F6"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Rīgā ierodas Pētera Stučkas vadītā Pagaidu padomju valdība</w:t>
      </w:r>
    </w:p>
    <w:p w14:paraId="3BB40446"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0414C248"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4. janvāris – 15. marts</w:t>
      </w:r>
    </w:p>
    <w:p w14:paraId="2B6DF742" w14:textId="77777777" w:rsidR="00E253DC" w:rsidRPr="00C13BDD" w:rsidRDefault="00E253DC" w:rsidP="00E253DC">
      <w:pPr>
        <w:spacing w:after="0" w:line="240" w:lineRule="auto"/>
        <w:jc w:val="both"/>
        <w:rPr>
          <w:rFonts w:ascii="Times New Roman" w:eastAsia="Calibri" w:hAnsi="Times New Roman" w:cs="Times New Roman"/>
          <w:noProof w:val="0"/>
          <w:sz w:val="24"/>
          <w:szCs w:val="24"/>
        </w:rPr>
      </w:pPr>
      <w:r w:rsidRPr="00C13BDD">
        <w:rPr>
          <w:rFonts w:ascii="Times New Roman" w:eastAsia="Calibri" w:hAnsi="Times New Roman" w:cs="Times New Roman"/>
          <w:noProof w:val="0"/>
          <w:sz w:val="24"/>
          <w:szCs w:val="24"/>
        </w:rPr>
        <w:t>Lielinieku laiks Tukumā</w:t>
      </w:r>
    </w:p>
    <w:p w14:paraId="34B3742C" w14:textId="77777777" w:rsidR="00E253DC" w:rsidRPr="00C13BDD" w:rsidRDefault="00E253DC" w:rsidP="00E253DC">
      <w:pPr>
        <w:spacing w:after="0" w:line="240" w:lineRule="auto"/>
        <w:jc w:val="both"/>
        <w:rPr>
          <w:rFonts w:ascii="Times New Roman" w:eastAsia="Calibri" w:hAnsi="Times New Roman" w:cs="Times New Roman"/>
          <w:noProof w:val="0"/>
          <w:sz w:val="24"/>
          <w:szCs w:val="24"/>
        </w:rPr>
      </w:pPr>
    </w:p>
    <w:p w14:paraId="637C839D"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7. janvāris</w:t>
      </w:r>
    </w:p>
    <w:p w14:paraId="3AD210C0"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Latvijas Pagaidu valdība sāk darbu Liepājā, kas uz vairākiem mēnešiem kļūst par Latvijas galvaspilsētu</w:t>
      </w:r>
    </w:p>
    <w:p w14:paraId="27D9731D"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5C21DF73"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17. janvāris</w:t>
      </w:r>
    </w:p>
    <w:p w14:paraId="1A86164C"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Sākas latviešu karaspēka vienību formēšana Igaunijā un Ziemeļlatvijā Jorģa Zemitāna vadībā</w:t>
      </w:r>
    </w:p>
    <w:p w14:paraId="25121B15"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p>
    <w:p w14:paraId="42A5B451"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30.janvāris</w:t>
      </w:r>
    </w:p>
    <w:p w14:paraId="6A037066"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Pagaidu padomju valdības armija ieņem Kuldīgu un Ventspili un puslokā aplenc Liepāju</w:t>
      </w:r>
    </w:p>
    <w:p w14:paraId="20FBE541"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p>
    <w:p w14:paraId="7A96AD2D"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1. februāris</w:t>
      </w:r>
    </w:p>
    <w:p w14:paraId="017E8AE4"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Par Vācu Bruņoto spēku virspavēlnieku Kurzemē un Ziemeļlietuvā ieceļ Vācijas armijas VI rezerves korpusa jeb Dzelzsdivīzijas komandieri Rīdigeru fon der Golcu. Viņš kļūst arī par Liepājas gubernatoru un visu Kurzemē dislocēto pretlielinieku spēku (10000 vīru) komandieri</w:t>
      </w:r>
    </w:p>
    <w:p w14:paraId="6EA303E6"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7ED97BCC"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12. februāris</w:t>
      </w:r>
    </w:p>
    <w:p w14:paraId="786F4667"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Kārļa Ulmaņa vadītā Latvijas Pagaidu valdība pieņem lēmumu izsludināt valstī karastāvokli</w:t>
      </w:r>
    </w:p>
    <w:p w14:paraId="5FECE303"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p>
    <w:p w14:paraId="1DCDE533"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18. februāris</w:t>
      </w:r>
    </w:p>
    <w:p w14:paraId="7EDE99B5"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Parakstīts Latvijas Pagaidu valdības un Igaunijas valdības līgums, dodot atļauju Igaunijas teritorijā formēt un apmācīt Latvijas Pagaidu valdības karaspēka vienības</w:t>
      </w:r>
    </w:p>
    <w:p w14:paraId="3CBBC032"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09C9195B"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3. marts</w:t>
      </w:r>
    </w:p>
    <w:p w14:paraId="02DE6DB6" w14:textId="77777777" w:rsidR="00E253DC" w:rsidRPr="00C13BDD" w:rsidRDefault="00E253DC" w:rsidP="00E253DC">
      <w:pPr>
        <w:spacing w:after="0" w:line="240" w:lineRule="auto"/>
        <w:jc w:val="both"/>
        <w:rPr>
          <w:rFonts w:ascii="Times New Roman" w:eastAsia="Calibri" w:hAnsi="Times New Roman" w:cs="Times New Roman"/>
          <w:noProof w:val="0"/>
          <w:sz w:val="24"/>
          <w:szCs w:val="24"/>
        </w:rPr>
      </w:pPr>
      <w:r w:rsidRPr="00C13BDD">
        <w:rPr>
          <w:rFonts w:ascii="Times New Roman" w:eastAsia="Calibri" w:hAnsi="Times New Roman" w:cs="Times New Roman"/>
          <w:noProof w:val="0"/>
          <w:sz w:val="24"/>
          <w:szCs w:val="24"/>
        </w:rPr>
        <w:t>Kurzemē sākas  apvienotā karaspēka plašs uzbrukums Sarkanajai armijai, kurā piedalījās Baltijas landesvērs, kura sastāvā bija arī Latviešu atsevišķais bataljons, un Vācu Dzelzsdivīzija</w:t>
      </w:r>
    </w:p>
    <w:p w14:paraId="2A2394B1" w14:textId="77777777" w:rsidR="00E253DC" w:rsidRPr="00C13BDD" w:rsidRDefault="00E253DC" w:rsidP="00E253DC">
      <w:pPr>
        <w:tabs>
          <w:tab w:val="left" w:pos="360"/>
          <w:tab w:val="left" w:pos="1440"/>
        </w:tabs>
        <w:spacing w:after="0" w:line="240" w:lineRule="auto"/>
        <w:jc w:val="both"/>
        <w:rPr>
          <w:rFonts w:ascii="Times New Roman" w:eastAsia="Calibri" w:hAnsi="Times New Roman" w:cs="Times New Roman"/>
          <w:noProof w:val="0"/>
          <w:sz w:val="24"/>
          <w:szCs w:val="24"/>
        </w:rPr>
      </w:pPr>
    </w:p>
    <w:p w14:paraId="320C1F46"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6. marts</w:t>
      </w:r>
    </w:p>
    <w:p w14:paraId="16188A29"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Taktiskas kļūdas dēļ kaujā pie Airītēm krīt Latviešu atsevišķā bataljona komandieris, pulkvedis Oskars Kalpaks. Viņa vietā stājas kapteinis Jānis Balodis</w:t>
      </w:r>
    </w:p>
    <w:p w14:paraId="4679168B"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2E62AF8F"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31. marts</w:t>
      </w:r>
    </w:p>
    <w:p w14:paraId="1AF5CB5B" w14:textId="77777777" w:rsidR="00E253DC" w:rsidRPr="00C13BDD" w:rsidRDefault="00E253DC" w:rsidP="00E253DC">
      <w:pPr>
        <w:spacing w:after="0" w:line="240" w:lineRule="auto"/>
        <w:jc w:val="both"/>
        <w:rPr>
          <w:rFonts w:ascii="Times New Roman" w:eastAsia="Times New Roman" w:hAnsi="Times New Roman" w:cs="Times New Roman"/>
          <w:bCs/>
          <w:noProof w:val="0"/>
          <w:sz w:val="24"/>
          <w:szCs w:val="24"/>
        </w:rPr>
      </w:pPr>
      <w:r w:rsidRPr="00C13BDD">
        <w:rPr>
          <w:rFonts w:ascii="Times New Roman" w:eastAsia="Times New Roman" w:hAnsi="Times New Roman" w:cs="Times New Roman"/>
          <w:bCs/>
          <w:noProof w:val="0"/>
          <w:sz w:val="24"/>
          <w:szCs w:val="24"/>
        </w:rPr>
        <w:t>Apvienojot dažādas vienības, Igaunijā un Ziemeļvidzemē izveido Ziemeļlatvijas brigādi, ko komandē Jorģis Zemitāns</w:t>
      </w:r>
    </w:p>
    <w:p w14:paraId="26A5DC1A" w14:textId="66E5E5BF"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0465B9F0"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1919. gada 16. aprīlis</w:t>
      </w:r>
    </w:p>
    <w:p w14:paraId="02EFA6BC" w14:textId="77777777" w:rsidR="00E253DC" w:rsidRPr="00C13BDD" w:rsidRDefault="00E253DC" w:rsidP="00E253DC">
      <w:pPr>
        <w:spacing w:after="0" w:line="240" w:lineRule="auto"/>
        <w:jc w:val="both"/>
        <w:rPr>
          <w:rFonts w:ascii="Times New Roman" w:eastAsia="Calibri" w:hAnsi="Times New Roman" w:cs="Times New Roman"/>
          <w:iCs/>
          <w:noProof w:val="0"/>
          <w:sz w:val="24"/>
          <w:szCs w:val="24"/>
        </w:rPr>
      </w:pPr>
      <w:r w:rsidRPr="00C13BDD">
        <w:rPr>
          <w:rFonts w:ascii="Times New Roman" w:eastAsia="Calibri" w:hAnsi="Times New Roman" w:cs="Times New Roman"/>
          <w:iCs/>
          <w:noProof w:val="0"/>
          <w:sz w:val="24"/>
          <w:szCs w:val="24"/>
        </w:rPr>
        <w:t xml:space="preserve">Rīdigera fon der Golca organizēts valsts apvērsums Liepājā, saukts par Aprīļa puču, ko veic Baltijas landesvēra triecienvienība. Tā rezultātā Latvijas Pagaidu valdība tiek gāzta un tiek veidota provāciska Pagaidu valdība, kuru no 10. maija līdz 26. jūnijam vada Andrievs Niedra. </w:t>
      </w:r>
    </w:p>
    <w:p w14:paraId="227D1DB7" w14:textId="77777777" w:rsidR="00E253DC" w:rsidRPr="00C13BDD" w:rsidRDefault="00E253DC" w:rsidP="00E253DC">
      <w:pPr>
        <w:spacing w:after="0" w:line="240" w:lineRule="auto"/>
        <w:jc w:val="both"/>
        <w:rPr>
          <w:rFonts w:ascii="Times New Roman" w:eastAsia="Calibri" w:hAnsi="Times New Roman" w:cs="Times New Roman"/>
          <w:b/>
          <w:bCs/>
          <w:iCs/>
          <w:noProof w:val="0"/>
          <w:sz w:val="24"/>
          <w:szCs w:val="24"/>
        </w:rPr>
      </w:pPr>
      <w:r w:rsidRPr="00C13BDD">
        <w:rPr>
          <w:rFonts w:ascii="Times New Roman" w:eastAsia="Calibri" w:hAnsi="Times New Roman" w:cs="Times New Roman"/>
          <w:b/>
          <w:bCs/>
          <w:iCs/>
          <w:noProof w:val="0"/>
          <w:sz w:val="24"/>
          <w:szCs w:val="24"/>
        </w:rPr>
        <w:lastRenderedPageBreak/>
        <w:t>1919. gada 17. aprīlis</w:t>
      </w:r>
    </w:p>
    <w:p w14:paraId="34E9B180" w14:textId="77777777" w:rsidR="00E253DC" w:rsidRPr="00C13BDD" w:rsidRDefault="00E253DC" w:rsidP="00E253DC">
      <w:pPr>
        <w:spacing w:after="0" w:line="240" w:lineRule="auto"/>
        <w:jc w:val="both"/>
        <w:rPr>
          <w:rFonts w:ascii="Times New Roman" w:eastAsia="Calibri" w:hAnsi="Times New Roman" w:cs="Times New Roman"/>
          <w:iCs/>
          <w:noProof w:val="0"/>
          <w:sz w:val="24"/>
          <w:szCs w:val="24"/>
        </w:rPr>
      </w:pPr>
      <w:r w:rsidRPr="00C13BDD">
        <w:rPr>
          <w:rFonts w:ascii="Times New Roman" w:eastAsia="Calibri" w:hAnsi="Times New Roman" w:cs="Times New Roman"/>
          <w:iCs/>
          <w:noProof w:val="0"/>
          <w:sz w:val="24"/>
          <w:szCs w:val="24"/>
        </w:rPr>
        <w:t>K. Ulmaņa valdība ir atlaista, un divi ministri arestēti. Vairākumam valdības ministru izdodas paglābties pie sabiedrotajiem uz britu kuģa «Saratov»</w:t>
      </w:r>
    </w:p>
    <w:p w14:paraId="044B41F0"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p>
    <w:p w14:paraId="562D3DC6" w14:textId="77777777" w:rsidR="00E253DC" w:rsidRPr="00C13BDD" w:rsidRDefault="00E253DC" w:rsidP="00E253DC">
      <w:pPr>
        <w:spacing w:after="0" w:line="240" w:lineRule="auto"/>
        <w:jc w:val="both"/>
        <w:rPr>
          <w:rFonts w:ascii="Times New Roman" w:eastAsia="Times New Roman" w:hAnsi="Times New Roman" w:cs="Times New Roman"/>
          <w:b/>
          <w:noProof w:val="0"/>
          <w:sz w:val="24"/>
          <w:szCs w:val="24"/>
        </w:rPr>
      </w:pPr>
      <w:r w:rsidRPr="00C13BDD">
        <w:rPr>
          <w:rFonts w:ascii="Times New Roman" w:eastAsia="Times New Roman" w:hAnsi="Times New Roman" w:cs="Times New Roman"/>
          <w:b/>
          <w:noProof w:val="0"/>
          <w:sz w:val="24"/>
          <w:szCs w:val="24"/>
        </w:rPr>
        <w:t xml:space="preserve">1919. gada 22. maijs </w:t>
      </w:r>
    </w:p>
    <w:p w14:paraId="20A7A781" w14:textId="77777777" w:rsidR="00E253DC" w:rsidRPr="00C13BDD" w:rsidRDefault="00E253DC" w:rsidP="00E253DC">
      <w:pPr>
        <w:spacing w:after="0" w:line="240" w:lineRule="auto"/>
        <w:jc w:val="both"/>
        <w:rPr>
          <w:rFonts w:ascii="Times New Roman" w:eastAsia="Calibri" w:hAnsi="Times New Roman" w:cs="Times New Roman"/>
          <w:iCs/>
          <w:noProof w:val="0"/>
          <w:sz w:val="24"/>
          <w:szCs w:val="24"/>
        </w:rPr>
      </w:pPr>
      <w:r w:rsidRPr="00C13BDD">
        <w:rPr>
          <w:rFonts w:ascii="Times New Roman" w:eastAsia="Calibri" w:hAnsi="Times New Roman" w:cs="Times New Roman"/>
          <w:iCs/>
          <w:noProof w:val="0"/>
          <w:sz w:val="24"/>
          <w:szCs w:val="24"/>
        </w:rPr>
        <w:t>Rīga atbrīvota no lieliniekiem</w:t>
      </w:r>
    </w:p>
    <w:p w14:paraId="5AD1B9C8" w14:textId="77777777" w:rsidR="00E253DC" w:rsidRPr="00C13BDD" w:rsidRDefault="00E253DC" w:rsidP="00E253DC">
      <w:pPr>
        <w:spacing w:after="0" w:line="240" w:lineRule="auto"/>
        <w:jc w:val="both"/>
        <w:rPr>
          <w:rFonts w:ascii="Times New Roman" w:eastAsia="Calibri" w:hAnsi="Times New Roman" w:cs="Times New Roman"/>
          <w:i/>
          <w:iCs/>
          <w:noProof w:val="0"/>
          <w:sz w:val="24"/>
          <w:szCs w:val="24"/>
        </w:rPr>
      </w:pPr>
    </w:p>
    <w:p w14:paraId="3AD11728" w14:textId="77777777" w:rsidR="00E253DC" w:rsidRPr="00C13BDD" w:rsidRDefault="00E253DC" w:rsidP="00E253DC">
      <w:pPr>
        <w:spacing w:after="0" w:line="240" w:lineRule="auto"/>
        <w:jc w:val="both"/>
        <w:rPr>
          <w:rFonts w:ascii="Times New Roman" w:eastAsia="Calibri" w:hAnsi="Times New Roman" w:cs="Times New Roman"/>
          <w:b/>
          <w:bCs/>
          <w:iCs/>
          <w:noProof w:val="0"/>
          <w:sz w:val="24"/>
          <w:szCs w:val="24"/>
        </w:rPr>
      </w:pPr>
      <w:r w:rsidRPr="00C13BDD">
        <w:rPr>
          <w:rFonts w:ascii="Times New Roman" w:eastAsia="Calibri" w:hAnsi="Times New Roman" w:cs="Times New Roman"/>
          <w:b/>
          <w:bCs/>
          <w:iCs/>
          <w:noProof w:val="0"/>
          <w:sz w:val="24"/>
          <w:szCs w:val="24"/>
        </w:rPr>
        <w:t>1919. gada 6. jūnijs – 23. jūnijs</w:t>
      </w:r>
    </w:p>
    <w:p w14:paraId="027229C9" w14:textId="77777777" w:rsidR="00E253DC" w:rsidRPr="00C13BDD" w:rsidRDefault="00E253DC" w:rsidP="00E253DC">
      <w:pPr>
        <w:spacing w:after="0" w:line="240" w:lineRule="auto"/>
        <w:jc w:val="both"/>
        <w:rPr>
          <w:rFonts w:ascii="Times New Roman" w:eastAsia="Calibri" w:hAnsi="Times New Roman" w:cs="Times New Roman"/>
          <w:iCs/>
          <w:noProof w:val="0"/>
          <w:sz w:val="24"/>
          <w:szCs w:val="24"/>
        </w:rPr>
      </w:pPr>
      <w:r w:rsidRPr="00C13BDD">
        <w:rPr>
          <w:rFonts w:ascii="Times New Roman" w:eastAsia="Calibri" w:hAnsi="Times New Roman" w:cs="Times New Roman"/>
          <w:iCs/>
          <w:noProof w:val="0"/>
          <w:sz w:val="24"/>
          <w:szCs w:val="24"/>
        </w:rPr>
        <w:t>Kaujas starp igauņu-latviešu spēkiem un vācu Dzelzsdivīzijas-Baltijas landesvēra vienībām pie Cēsīm. Izšķirošais brīdis ir 22. un 23. jūnijs, kad Cēsis tiek atbrīvotas</w:t>
      </w:r>
    </w:p>
    <w:p w14:paraId="70B9A5BC" w14:textId="77777777" w:rsidR="00E253DC" w:rsidRPr="00C13BDD" w:rsidRDefault="00E253DC" w:rsidP="00E253DC">
      <w:pPr>
        <w:spacing w:after="0" w:line="240" w:lineRule="auto"/>
        <w:jc w:val="both"/>
        <w:rPr>
          <w:rFonts w:ascii="Times New Roman" w:eastAsia="Calibri" w:hAnsi="Times New Roman" w:cs="Times New Roman"/>
          <w:iCs/>
          <w:noProof w:val="0"/>
          <w:sz w:val="24"/>
          <w:szCs w:val="24"/>
        </w:rPr>
      </w:pPr>
    </w:p>
    <w:p w14:paraId="1D181377"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r w:rsidRPr="00C13BDD">
        <w:rPr>
          <w:rFonts w:ascii="Times New Roman" w:eastAsia="Calibri" w:hAnsi="Times New Roman" w:cs="Times New Roman"/>
          <w:b/>
          <w:iCs/>
          <w:noProof w:val="0"/>
          <w:sz w:val="24"/>
          <w:szCs w:val="24"/>
        </w:rPr>
        <w:t>1919. gada 27. jūnijs</w:t>
      </w:r>
    </w:p>
    <w:p w14:paraId="3FAF7181" w14:textId="77777777" w:rsidR="00E253DC" w:rsidRPr="00C13BDD" w:rsidRDefault="00E253DC" w:rsidP="00E253DC">
      <w:pPr>
        <w:spacing w:after="0" w:line="240" w:lineRule="auto"/>
        <w:jc w:val="both"/>
        <w:rPr>
          <w:rFonts w:ascii="Times New Roman" w:eastAsia="Calibri" w:hAnsi="Times New Roman" w:cs="Times New Roman"/>
          <w:bCs/>
          <w:iCs/>
          <w:noProof w:val="0"/>
          <w:sz w:val="24"/>
          <w:szCs w:val="24"/>
        </w:rPr>
      </w:pPr>
      <w:r w:rsidRPr="00C13BDD">
        <w:rPr>
          <w:rFonts w:ascii="Times New Roman" w:eastAsia="Calibri" w:hAnsi="Times New Roman" w:cs="Times New Roman"/>
          <w:bCs/>
          <w:iCs/>
          <w:noProof w:val="0"/>
          <w:sz w:val="24"/>
          <w:szCs w:val="24"/>
        </w:rPr>
        <w:t>Andrieva Niedras vadītā valdība pārstāj eksistēt. Tā atstāj Rīgu un dodas uz Grobiņu. Angļu ģenerālis Hjūberts Gofs paraksta pavēli, ka vācu karaspēkam ir jāatstāj Liepāja. Tvaikonis «Saratov» piestāj Liepājas ostmalā, kur valdību sveic Tautas padomes priekšsēdētājs Jānis Čakste</w:t>
      </w:r>
    </w:p>
    <w:p w14:paraId="48A24152"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p>
    <w:p w14:paraId="13B0D05E"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r w:rsidRPr="00C13BDD">
        <w:rPr>
          <w:rFonts w:ascii="Times New Roman" w:eastAsia="Calibri" w:hAnsi="Times New Roman" w:cs="Times New Roman"/>
          <w:b/>
          <w:iCs/>
          <w:noProof w:val="0"/>
          <w:sz w:val="24"/>
          <w:szCs w:val="24"/>
        </w:rPr>
        <w:t>1919. gada 3. jūlijs</w:t>
      </w:r>
    </w:p>
    <w:p w14:paraId="01365701" w14:textId="77777777" w:rsidR="00E253DC" w:rsidRPr="00C13BDD" w:rsidRDefault="00E253DC" w:rsidP="00E253DC">
      <w:pPr>
        <w:spacing w:after="0" w:line="240" w:lineRule="auto"/>
        <w:jc w:val="both"/>
        <w:rPr>
          <w:rFonts w:ascii="Times New Roman" w:eastAsia="Calibri" w:hAnsi="Times New Roman" w:cs="Times New Roman"/>
          <w:bCs/>
          <w:iCs/>
          <w:noProof w:val="0"/>
          <w:sz w:val="24"/>
          <w:szCs w:val="24"/>
        </w:rPr>
      </w:pPr>
      <w:r w:rsidRPr="00C13BDD">
        <w:rPr>
          <w:rFonts w:ascii="Times New Roman" w:eastAsia="Calibri" w:hAnsi="Times New Roman" w:cs="Times New Roman"/>
          <w:iCs/>
          <w:noProof w:val="0"/>
          <w:sz w:val="24"/>
          <w:szCs w:val="24"/>
        </w:rPr>
        <w:t xml:space="preserve">Parakstīts Strazdumuižas pamiera līgums starp Igaunijas armijas virspavēlniecību un vācu Dzelzsdivīzijas un Baltijas landesvēra komandieriem, piedaloties Antantes pārstāvjiem. Tas </w:t>
      </w:r>
      <w:r w:rsidRPr="00C13BDD">
        <w:rPr>
          <w:rFonts w:ascii="Times New Roman" w:eastAsia="Calibri" w:hAnsi="Times New Roman" w:cs="Times New Roman"/>
          <w:bCs/>
          <w:iCs/>
          <w:noProof w:val="0"/>
          <w:sz w:val="24"/>
          <w:szCs w:val="24"/>
        </w:rPr>
        <w:t>paredz, ka Ridigera fon der Golca komandētajiem vācu spēkiem līdz 5. jūlijam jāatstāj Rīga un jāapmetas Kurzemē, bet līdz 20. augustam pilnībā jāatstāj Baltija</w:t>
      </w:r>
    </w:p>
    <w:p w14:paraId="1CB48553"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p>
    <w:p w14:paraId="546B9153"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r w:rsidRPr="00C13BDD">
        <w:rPr>
          <w:rFonts w:ascii="Times New Roman" w:eastAsia="Calibri" w:hAnsi="Times New Roman" w:cs="Times New Roman"/>
          <w:b/>
          <w:iCs/>
          <w:noProof w:val="0"/>
          <w:sz w:val="24"/>
          <w:szCs w:val="24"/>
        </w:rPr>
        <w:t>1919. gada 8. jūlijs</w:t>
      </w:r>
    </w:p>
    <w:p w14:paraId="3DB31021" w14:textId="77777777" w:rsidR="00E253DC" w:rsidRPr="00C13BDD" w:rsidRDefault="00E253DC" w:rsidP="00E253DC">
      <w:pPr>
        <w:spacing w:after="0" w:line="240" w:lineRule="auto"/>
        <w:jc w:val="both"/>
        <w:rPr>
          <w:rFonts w:ascii="Times New Roman" w:eastAsia="Calibri" w:hAnsi="Times New Roman" w:cs="Times New Roman"/>
          <w:bCs/>
          <w:iCs/>
          <w:noProof w:val="0"/>
          <w:sz w:val="24"/>
          <w:szCs w:val="24"/>
        </w:rPr>
      </w:pPr>
      <w:r w:rsidRPr="00C13BDD">
        <w:rPr>
          <w:rFonts w:ascii="Times New Roman" w:eastAsia="Calibri" w:hAnsi="Times New Roman" w:cs="Times New Roman"/>
          <w:bCs/>
          <w:iCs/>
          <w:noProof w:val="0"/>
          <w:sz w:val="24"/>
          <w:szCs w:val="24"/>
        </w:rPr>
        <w:t>K. Ulmaņa vadītā Latvijas Pagaidu valdība ar tvaikoni «Saratov» atgriežas Rīgā</w:t>
      </w:r>
    </w:p>
    <w:p w14:paraId="197EA499"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p>
    <w:p w14:paraId="2A7D368F"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r w:rsidRPr="00C13BDD">
        <w:rPr>
          <w:rFonts w:ascii="Times New Roman" w:eastAsia="Calibri" w:hAnsi="Times New Roman" w:cs="Times New Roman"/>
          <w:b/>
          <w:iCs/>
          <w:noProof w:val="0"/>
          <w:sz w:val="24"/>
          <w:szCs w:val="24"/>
        </w:rPr>
        <w:t>1919. gada 10. jūlijs</w:t>
      </w:r>
    </w:p>
    <w:p w14:paraId="20A2CF89" w14:textId="77777777" w:rsidR="00E253DC" w:rsidRPr="00C13BDD" w:rsidRDefault="00E253DC" w:rsidP="00E253DC">
      <w:pPr>
        <w:spacing w:after="0" w:line="240" w:lineRule="auto"/>
        <w:jc w:val="both"/>
        <w:rPr>
          <w:rFonts w:ascii="Times New Roman" w:eastAsia="Calibri" w:hAnsi="Times New Roman" w:cs="Times New Roman"/>
          <w:bCs/>
          <w:iCs/>
          <w:noProof w:val="0"/>
          <w:sz w:val="24"/>
          <w:szCs w:val="24"/>
        </w:rPr>
      </w:pPr>
      <w:r w:rsidRPr="00C13BDD">
        <w:rPr>
          <w:rFonts w:ascii="Times New Roman" w:eastAsia="Calibri" w:hAnsi="Times New Roman" w:cs="Times New Roman"/>
          <w:bCs/>
          <w:iCs/>
          <w:noProof w:val="0"/>
          <w:sz w:val="24"/>
          <w:szCs w:val="24"/>
        </w:rPr>
        <w:t>Reorganizē latviešu karaspēka vienības un izveido vienotu Latvijas armiju. Par tās virspavēlnieku iecelts Dāvids Sīmansons</w:t>
      </w:r>
    </w:p>
    <w:p w14:paraId="21008E77"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p>
    <w:p w14:paraId="2D6640F3" w14:textId="77777777" w:rsidR="00E253DC" w:rsidRPr="00C13BDD" w:rsidRDefault="00E253DC" w:rsidP="00E253DC">
      <w:pPr>
        <w:spacing w:after="0" w:line="240" w:lineRule="auto"/>
        <w:jc w:val="both"/>
        <w:rPr>
          <w:rFonts w:ascii="Times New Roman" w:eastAsia="Calibri" w:hAnsi="Times New Roman" w:cs="Times New Roman"/>
          <w:b/>
          <w:iCs/>
          <w:noProof w:val="0"/>
          <w:sz w:val="24"/>
          <w:szCs w:val="24"/>
        </w:rPr>
      </w:pPr>
      <w:r w:rsidRPr="00C13BDD">
        <w:rPr>
          <w:rFonts w:ascii="Times New Roman" w:eastAsia="Calibri" w:hAnsi="Times New Roman" w:cs="Times New Roman"/>
          <w:b/>
          <w:iCs/>
          <w:noProof w:val="0"/>
          <w:sz w:val="24"/>
          <w:szCs w:val="24"/>
        </w:rPr>
        <w:t>1919. gada jūlijs–septembris</w:t>
      </w:r>
    </w:p>
    <w:p w14:paraId="46D67C53" w14:textId="77777777" w:rsidR="00E253DC" w:rsidRPr="00C13BDD" w:rsidRDefault="00E253DC" w:rsidP="00E253DC">
      <w:pPr>
        <w:spacing w:after="0" w:line="240" w:lineRule="auto"/>
        <w:jc w:val="both"/>
        <w:rPr>
          <w:rFonts w:ascii="Times New Roman" w:eastAsia="Calibri" w:hAnsi="Times New Roman" w:cs="Times New Roman"/>
          <w:noProof w:val="0"/>
          <w:sz w:val="24"/>
          <w:szCs w:val="24"/>
        </w:rPr>
      </w:pPr>
      <w:r w:rsidRPr="00C13BDD">
        <w:rPr>
          <w:rFonts w:ascii="Times New Roman" w:eastAsia="Calibri" w:hAnsi="Times New Roman" w:cs="Times New Roman"/>
          <w:iCs/>
          <w:noProof w:val="0"/>
          <w:sz w:val="24"/>
          <w:szCs w:val="24"/>
        </w:rPr>
        <w:t xml:space="preserve">Reorganizē Landesvēra vācbaltiešu vienības </w:t>
      </w:r>
      <w:r w:rsidRPr="00C13BDD">
        <w:rPr>
          <w:rFonts w:ascii="Times New Roman" w:eastAsia="Calibri" w:hAnsi="Times New Roman" w:cs="Times New Roman"/>
          <w:noProof w:val="0"/>
          <w:sz w:val="24"/>
          <w:szCs w:val="24"/>
        </w:rPr>
        <w:t>Tukumā un apkārtnē, izslēdzot Vācijas valsts piederīgos. Par jaunizveidotās Latvijas vācu zemessardzes komandieri kļūst britu virsnieks Harolds Aleksanders. No septembra šī vienība piedalās kaujās pret lieliniekiem Latgales frontē</w:t>
      </w:r>
    </w:p>
    <w:p w14:paraId="2D6C5206" w14:textId="77777777" w:rsidR="00E253DC" w:rsidRPr="00C13BDD" w:rsidRDefault="00E253DC" w:rsidP="00E253DC">
      <w:pPr>
        <w:spacing w:after="0" w:line="240" w:lineRule="auto"/>
        <w:jc w:val="both"/>
        <w:rPr>
          <w:rFonts w:ascii="Times New Roman" w:eastAsia="Calibri" w:hAnsi="Times New Roman" w:cs="Times New Roman"/>
          <w:b/>
          <w:i/>
          <w:iCs/>
          <w:noProof w:val="0"/>
          <w:sz w:val="24"/>
          <w:szCs w:val="24"/>
        </w:rPr>
      </w:pPr>
    </w:p>
    <w:p w14:paraId="2F9369CD"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21. septembris</w:t>
      </w:r>
    </w:p>
    <w:p w14:paraId="454EAB19"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Pāvels Bermonts-Avalovs ar Rīdigeru fon der Golcu paraksta slepenu līgumu, kurš paredz vācu karavīru pāriešanu Bermonta komandētajā Rietumu brīvprātīgajā armijā</w:t>
      </w:r>
    </w:p>
    <w:p w14:paraId="7606BED0" w14:textId="77777777" w:rsidR="00E253DC" w:rsidRPr="00C13BDD" w:rsidRDefault="00E253DC" w:rsidP="00E253DC">
      <w:pPr>
        <w:spacing w:after="0" w:line="240" w:lineRule="auto"/>
        <w:jc w:val="both"/>
        <w:rPr>
          <w:rFonts w:ascii="Times New Roman" w:eastAsia="Calibri" w:hAnsi="Times New Roman" w:cs="Times New Roman"/>
          <w:b/>
          <w:i/>
          <w:iCs/>
          <w:noProof w:val="0"/>
          <w:sz w:val="24"/>
          <w:szCs w:val="24"/>
        </w:rPr>
      </w:pPr>
    </w:p>
    <w:p w14:paraId="7BD31E81"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1. oktobris</w:t>
      </w:r>
    </w:p>
    <w:p w14:paraId="6D463F42"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Jelgavā notiek Bermonta karaspēka darbības plānošana: ieņemt Rīgu, gāzt Latvijas un Igaunijas valdības, šo valstu vietā izveidot Krievijas provinces ar ierobežotu autonomiju</w:t>
      </w:r>
    </w:p>
    <w:p w14:paraId="3AF5C5AE"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p>
    <w:p w14:paraId="01AD840C"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8. oktobris–22. novembris</w:t>
      </w:r>
    </w:p>
    <w:p w14:paraId="78AF800C" w14:textId="77777777" w:rsidR="00E253DC" w:rsidRPr="00C13BDD" w:rsidRDefault="00E253DC" w:rsidP="00E253DC">
      <w:pPr>
        <w:spacing w:after="0" w:line="240" w:lineRule="auto"/>
        <w:jc w:val="both"/>
        <w:rPr>
          <w:rFonts w:ascii="Times New Roman" w:eastAsia="Calibri" w:hAnsi="Times New Roman" w:cs="Times New Roman"/>
          <w:iCs/>
          <w:noProof w:val="0"/>
          <w:sz w:val="24"/>
          <w:szCs w:val="24"/>
        </w:rPr>
      </w:pPr>
      <w:r w:rsidRPr="00C13BDD">
        <w:rPr>
          <w:rFonts w:ascii="Times New Roman" w:eastAsia="Calibri" w:hAnsi="Times New Roman" w:cs="Times New Roman"/>
          <w:iCs/>
          <w:noProof w:val="0"/>
          <w:sz w:val="24"/>
          <w:szCs w:val="24"/>
        </w:rPr>
        <w:t>Bermontiešu laiks Tukumā</w:t>
      </w:r>
    </w:p>
    <w:p w14:paraId="1CABC308" w14:textId="2BC9F7F0"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7BEC91B1"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
          <w:noProof w:val="0"/>
          <w:sz w:val="24"/>
          <w:szCs w:val="24"/>
        </w:rPr>
        <w:t>1919. gada 8. oktobris</w:t>
      </w:r>
    </w:p>
    <w:p w14:paraId="68B5D07C"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Sākas Bermonta karaspēka uzbrukums Rīgai</w:t>
      </w:r>
    </w:p>
    <w:p w14:paraId="7E396BE1" w14:textId="77777777" w:rsidR="00E253DC" w:rsidRPr="00C13BDD" w:rsidRDefault="00E253DC" w:rsidP="00E253DC">
      <w:pPr>
        <w:spacing w:after="0" w:line="240" w:lineRule="auto"/>
        <w:jc w:val="both"/>
        <w:rPr>
          <w:rFonts w:ascii="Times New Roman" w:eastAsia="Times New Roman" w:hAnsi="Times New Roman" w:cs="Times New Roman"/>
          <w:noProof w:val="0"/>
          <w:sz w:val="24"/>
          <w:szCs w:val="24"/>
        </w:rPr>
      </w:pPr>
    </w:p>
    <w:p w14:paraId="642EB092"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10. oktobris</w:t>
      </w:r>
    </w:p>
    <w:p w14:paraId="6E38B212"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Pagaidu valdība evakuējas uz Cēsīm</w:t>
      </w:r>
    </w:p>
    <w:p w14:paraId="10143F00"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p>
    <w:p w14:paraId="73C18A2F"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3. novembris</w:t>
      </w:r>
    </w:p>
    <w:p w14:paraId="62DF2D33"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armija sāk izšķirošo pretuzbrukumu – bermontiešu ieņemtās Pārdaugavas atbrīvošanu</w:t>
      </w:r>
    </w:p>
    <w:p w14:paraId="40A2CF4A" w14:textId="77777777" w:rsidR="00C13BDD" w:rsidRPr="00C13BDD" w:rsidRDefault="00C13BDD" w:rsidP="00E253DC">
      <w:pPr>
        <w:spacing w:after="0" w:line="240" w:lineRule="auto"/>
        <w:jc w:val="both"/>
        <w:rPr>
          <w:rFonts w:ascii="Times New Roman" w:eastAsia="Calibri" w:hAnsi="Times New Roman" w:cs="Times New Roman"/>
          <w:b/>
          <w:noProof w:val="0"/>
          <w:sz w:val="24"/>
          <w:szCs w:val="24"/>
        </w:rPr>
      </w:pPr>
    </w:p>
    <w:p w14:paraId="45AC717E" w14:textId="4330C282"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11. novembris</w:t>
      </w:r>
    </w:p>
    <w:p w14:paraId="038ADA60"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Baznīcu zvani vēsta par Pārdaugavas atbrīvošanu no bermontiešiem</w:t>
      </w:r>
    </w:p>
    <w:p w14:paraId="00E84210"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p>
    <w:p w14:paraId="693B013A" w14:textId="77777777" w:rsidR="00E253DC" w:rsidRPr="00C13BDD" w:rsidRDefault="00E253DC" w:rsidP="00E253DC">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25. novembris</w:t>
      </w:r>
    </w:p>
    <w:p w14:paraId="17AB0EBA" w14:textId="77777777" w:rsidR="00E253DC" w:rsidRPr="00C13BDD" w:rsidRDefault="00E253DC" w:rsidP="00E253DC">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Z. A. Meierocics  nosūta Vācijas Ārlietu ministrijai notu, kurā paziņoja, ka Latvija pārtrauc ar Vāciju diplomātiskās attiecības. Latvija piesaka karu Vācijai</w:t>
      </w:r>
    </w:p>
    <w:p w14:paraId="544C59A6" w14:textId="40F73076" w:rsidR="00E253DC" w:rsidRPr="00C13BDD" w:rsidRDefault="00E253DC" w:rsidP="00E253DC"/>
    <w:p w14:paraId="366B7167" w14:textId="77777777" w:rsidR="00C13BDD" w:rsidRPr="00C13BDD" w:rsidRDefault="00C13BDD" w:rsidP="00C13BDD">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1. decembris</w:t>
      </w:r>
    </w:p>
    <w:p w14:paraId="52EA3D9B" w14:textId="77777777" w:rsidR="00C13BDD" w:rsidRPr="00C13BDD" w:rsidRDefault="00C13BDD" w:rsidP="00C13BDD">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teritorija pilnībā atbrīvota no bermontiešu karaspēka</w:t>
      </w:r>
    </w:p>
    <w:p w14:paraId="7F4A3E31" w14:textId="77777777" w:rsidR="00C13BDD" w:rsidRPr="00C13BDD" w:rsidRDefault="00C13BDD" w:rsidP="00C13BDD">
      <w:pPr>
        <w:spacing w:after="0" w:line="240" w:lineRule="auto"/>
        <w:jc w:val="both"/>
        <w:rPr>
          <w:rFonts w:ascii="Times New Roman" w:eastAsia="Calibri" w:hAnsi="Times New Roman" w:cs="Times New Roman"/>
          <w:b/>
          <w:noProof w:val="0"/>
          <w:sz w:val="24"/>
          <w:szCs w:val="24"/>
        </w:rPr>
      </w:pPr>
    </w:p>
    <w:p w14:paraId="5E40EAAA" w14:textId="77777777" w:rsidR="00C13BDD" w:rsidRPr="00C13BDD" w:rsidRDefault="00C13BDD" w:rsidP="00C13BDD">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1919. gada 30. decembris</w:t>
      </w:r>
    </w:p>
    <w:p w14:paraId="7B77682D" w14:textId="77777777" w:rsidR="00C13BDD" w:rsidRPr="00C13BDD" w:rsidRDefault="00C13BDD" w:rsidP="00C13BDD">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Latvijas un Polijas armijas pārstāvji paraksta līgumu par kopīgu kaujas darbību Latgales atbrīvošanā no lieliniekiem</w:t>
      </w:r>
    </w:p>
    <w:p w14:paraId="660AEBE4" w14:textId="656FE19D" w:rsidR="00C13BDD" w:rsidRPr="00C13BDD" w:rsidRDefault="00C13BDD" w:rsidP="00E253DC"/>
    <w:p w14:paraId="715BA1AE" w14:textId="77777777" w:rsidR="00C13BDD" w:rsidRPr="00C13BDD" w:rsidRDefault="00C13BDD" w:rsidP="00C13BDD">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1920. gada 3. janvāris</w:t>
      </w:r>
    </w:p>
    <w:p w14:paraId="63567224" w14:textId="77777777" w:rsidR="00C13BDD" w:rsidRPr="00C13BDD" w:rsidRDefault="00C13BDD" w:rsidP="00C13BDD">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Ar kaujām par Daugavpili sākas Latgales atbrīvošana</w:t>
      </w:r>
    </w:p>
    <w:p w14:paraId="0665B882" w14:textId="77777777" w:rsidR="00C13BDD" w:rsidRPr="00C13BDD" w:rsidRDefault="00C13BDD" w:rsidP="00C13BDD">
      <w:pPr>
        <w:spacing w:after="0" w:line="240" w:lineRule="auto"/>
        <w:jc w:val="both"/>
        <w:rPr>
          <w:rFonts w:ascii="Times New Roman" w:eastAsia="Calibri" w:hAnsi="Times New Roman" w:cs="Times New Roman"/>
          <w:b/>
          <w:noProof w:val="0"/>
          <w:sz w:val="24"/>
          <w:szCs w:val="24"/>
        </w:rPr>
      </w:pPr>
    </w:p>
    <w:p w14:paraId="0763F626" w14:textId="77777777" w:rsidR="00C13BDD" w:rsidRPr="00C13BDD" w:rsidRDefault="00C13BDD" w:rsidP="00C13BDD">
      <w:pPr>
        <w:spacing w:after="0" w:line="240" w:lineRule="auto"/>
        <w:jc w:val="both"/>
        <w:rPr>
          <w:rFonts w:ascii="Times New Roman" w:eastAsia="Calibri" w:hAnsi="Times New Roman" w:cs="Times New Roman"/>
          <w:b/>
          <w:noProof w:val="0"/>
          <w:sz w:val="24"/>
          <w:szCs w:val="24"/>
        </w:rPr>
      </w:pPr>
      <w:r w:rsidRPr="00C13BDD">
        <w:rPr>
          <w:rFonts w:ascii="Times New Roman" w:eastAsia="Calibri" w:hAnsi="Times New Roman" w:cs="Times New Roman"/>
          <w:b/>
          <w:noProof w:val="0"/>
          <w:sz w:val="24"/>
          <w:szCs w:val="24"/>
        </w:rPr>
        <w:t>1920. gada 1. februāris</w:t>
      </w:r>
    </w:p>
    <w:p w14:paraId="20E6B5A5" w14:textId="77777777" w:rsidR="00C13BDD" w:rsidRPr="00C13BDD" w:rsidRDefault="00C13BDD" w:rsidP="00C13BDD">
      <w:pPr>
        <w:spacing w:after="0" w:line="240" w:lineRule="auto"/>
        <w:jc w:val="both"/>
        <w:rPr>
          <w:rFonts w:ascii="Times New Roman" w:eastAsia="Calibri" w:hAnsi="Times New Roman" w:cs="Times New Roman"/>
          <w:bCs/>
          <w:noProof w:val="0"/>
          <w:sz w:val="24"/>
          <w:szCs w:val="24"/>
        </w:rPr>
      </w:pPr>
      <w:r w:rsidRPr="00C13BDD">
        <w:rPr>
          <w:rFonts w:ascii="Times New Roman" w:eastAsia="Calibri" w:hAnsi="Times New Roman" w:cs="Times New Roman"/>
          <w:bCs/>
          <w:noProof w:val="0"/>
          <w:sz w:val="24"/>
          <w:szCs w:val="24"/>
        </w:rPr>
        <w:t>Pagaidu valdība noslēdz slepenu pamieru ar Padomju Krievijas valdību un vēlāk uzsāk miera sarunas</w:t>
      </w:r>
    </w:p>
    <w:p w14:paraId="5DDF893B" w14:textId="34ADFE2B" w:rsidR="00C13BDD" w:rsidRPr="00C13BDD" w:rsidRDefault="00C13BDD" w:rsidP="00E253DC"/>
    <w:p w14:paraId="11FC7A4F" w14:textId="78182816" w:rsidR="00C13BDD" w:rsidRPr="00C13BDD" w:rsidRDefault="00C13BDD" w:rsidP="00E253DC">
      <w:pPr>
        <w:rPr>
          <w:rFonts w:ascii="Times New Roman" w:hAnsi="Times New Roman" w:cs="Times New Roman"/>
          <w:b/>
          <w:bCs/>
          <w:sz w:val="24"/>
          <w:szCs w:val="24"/>
        </w:rPr>
      </w:pPr>
      <w:r w:rsidRPr="00C13BDD">
        <w:rPr>
          <w:rFonts w:ascii="Times New Roman" w:hAnsi="Times New Roman" w:cs="Times New Roman"/>
          <w:b/>
          <w:bCs/>
          <w:sz w:val="24"/>
          <w:szCs w:val="24"/>
        </w:rPr>
        <w:t>1920. gada 11. augusts</w:t>
      </w:r>
    </w:p>
    <w:p w14:paraId="51C6D2B2" w14:textId="4AE614D6" w:rsidR="00C13BDD" w:rsidRPr="00C13BDD" w:rsidRDefault="00C13BDD" w:rsidP="00E253DC">
      <w:pPr>
        <w:rPr>
          <w:rFonts w:ascii="Times New Roman" w:hAnsi="Times New Roman" w:cs="Times New Roman"/>
          <w:sz w:val="24"/>
          <w:szCs w:val="24"/>
        </w:rPr>
      </w:pPr>
      <w:r w:rsidRPr="00C13BDD">
        <w:rPr>
          <w:rFonts w:ascii="Times New Roman" w:hAnsi="Times New Roman" w:cs="Times New Roman"/>
          <w:sz w:val="24"/>
          <w:szCs w:val="24"/>
        </w:rPr>
        <w:t xml:space="preserve">Noslēgts miera līgums starp Latviju un Padomju Krieviju. Padomju Krievija atzīst Latviju </w:t>
      </w:r>
      <w:r w:rsidRPr="00C13BDD">
        <w:rPr>
          <w:rFonts w:ascii="Times New Roman" w:hAnsi="Times New Roman" w:cs="Times New Roman"/>
          <w:i/>
          <w:iCs/>
          <w:sz w:val="24"/>
          <w:szCs w:val="24"/>
        </w:rPr>
        <w:t>de iure</w:t>
      </w:r>
    </w:p>
    <w:sectPr w:rsidR="00C13BDD" w:rsidRPr="00C13BDD" w:rsidSect="00E253DC">
      <w:pgSz w:w="11906" w:h="16838"/>
      <w:pgMar w:top="483" w:right="991" w:bottom="890"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DB4FD" w14:textId="77777777" w:rsidR="00EB07E0" w:rsidRDefault="00EB07E0" w:rsidP="007E629B">
      <w:pPr>
        <w:spacing w:after="0" w:line="240" w:lineRule="auto"/>
      </w:pPr>
      <w:r>
        <w:separator/>
      </w:r>
    </w:p>
  </w:endnote>
  <w:endnote w:type="continuationSeparator" w:id="0">
    <w:p w14:paraId="7A319E27" w14:textId="77777777" w:rsidR="00EB07E0" w:rsidRDefault="00EB07E0" w:rsidP="007E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408127167"/>
      <w:docPartObj>
        <w:docPartGallery w:val="Page Numbers (Bottom of Page)"/>
        <w:docPartUnique/>
      </w:docPartObj>
    </w:sdtPr>
    <w:sdtEndPr>
      <w:rPr>
        <w:noProof/>
      </w:rPr>
    </w:sdtEndPr>
    <w:sdtContent>
      <w:p w14:paraId="02CD0F90" w14:textId="6D2C95B6" w:rsidR="00421979" w:rsidRDefault="00A2133F" w:rsidP="00421979">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30B01CF" w14:textId="385643AA" w:rsidR="006D342E" w:rsidRPr="00421979" w:rsidRDefault="00421979" w:rsidP="00421979">
    <w:pPr>
      <w:jc w:val="right"/>
      <w:rPr>
        <w:rFonts w:ascii="Times New Roman" w:hAnsi="Times New Roman" w:cs="Times New Roman"/>
        <w:sz w:val="20"/>
        <w:szCs w:val="20"/>
      </w:rPr>
    </w:pPr>
    <w:r w:rsidRPr="00421979">
      <w:rPr>
        <w:rFonts w:ascii="Times New Roman" w:hAnsi="Times New Roman" w:cs="Times New Roman"/>
        <w:sz w:val="20"/>
        <w:szCs w:val="20"/>
      </w:rPr>
      <w:t xml:space="preserve"> </w:t>
    </w:r>
    <w:r w:rsidRPr="005343AB">
      <w:rPr>
        <w:rFonts w:ascii="Times New Roman" w:hAnsi="Times New Roman" w:cs="Times New Roman"/>
        <w:sz w:val="20"/>
        <w:szCs w:val="20"/>
      </w:rPr>
      <w:t xml:space="preserve">Mācību materiāls tālmācībai sagatavots pēc Tukuma muzeja projekta “Ceļojums laikā. 1919” metodiskajiem materiāliem ar VKKF mērķprogrammas “Latvijas skolas somas” satura radīšana muzejos” un Tukuma novada pašvaldības līdzfinansējumu, 2019. gadā. Uzdevumi pieejami: </w:t>
    </w:r>
    <w:hyperlink r:id="rId1" w:history="1">
      <w:r w:rsidRPr="005343AB">
        <w:rPr>
          <w:rStyle w:val="Hyperlink"/>
          <w:rFonts w:ascii="Times New Roman" w:hAnsi="Times New Roman" w:cs="Times New Roman"/>
          <w:color w:val="auto"/>
          <w:sz w:val="20"/>
          <w:szCs w:val="20"/>
          <w:u w:val="none"/>
        </w:rPr>
        <w:t>www.tukumamuzejs.lv</w:t>
      </w:r>
    </w:hyperlink>
    <w:r w:rsidRPr="005343AB">
      <w:rPr>
        <w:rFonts w:ascii="Times New Roman" w:hAnsi="Times New Roman" w:cs="Times New Roman"/>
        <w:sz w:val="20"/>
        <w:szCs w:val="20"/>
      </w:rPr>
      <w:t xml:space="preserve">    </w:t>
    </w:r>
    <w:r w:rsidRPr="005343AB">
      <w:rPr>
        <w:rFonts w:ascii="Times New Roman" w:hAnsi="Times New Roman" w:cs="Times New Roman"/>
        <w:sz w:val="20"/>
        <w:szCs w:val="20"/>
        <w:shd w:val="clear" w:color="auto" w:fill="FFFFFF"/>
      </w:rPr>
      <w:t>©</w:t>
    </w:r>
    <w:r w:rsidRPr="005343AB">
      <w:rPr>
        <w:rFonts w:ascii="Times New Roman" w:hAnsi="Times New Roman" w:cs="Times New Roman"/>
        <w:sz w:val="20"/>
        <w:szCs w:val="20"/>
      </w:rPr>
      <w:t xml:space="preserve"> Tukuma muzejs 2020</w:t>
    </w:r>
  </w:p>
  <w:p w14:paraId="485139F1" w14:textId="21459208" w:rsidR="006D342E" w:rsidRDefault="00EB0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667BC" w14:textId="77777777" w:rsidR="00EB07E0" w:rsidRDefault="00EB07E0" w:rsidP="007E629B">
      <w:pPr>
        <w:spacing w:after="0" w:line="240" w:lineRule="auto"/>
      </w:pPr>
      <w:bookmarkStart w:id="0" w:name="_Hlk37761858"/>
      <w:bookmarkEnd w:id="0"/>
      <w:r>
        <w:separator/>
      </w:r>
    </w:p>
  </w:footnote>
  <w:footnote w:type="continuationSeparator" w:id="0">
    <w:p w14:paraId="3AAC9489" w14:textId="77777777" w:rsidR="00EB07E0" w:rsidRDefault="00EB07E0" w:rsidP="007E6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F7DE6" w14:textId="63F37F4D" w:rsidR="008B38B8" w:rsidRDefault="008B38B8" w:rsidP="008B38B8">
    <w:pPr>
      <w:pStyle w:val="Header"/>
      <w:tabs>
        <w:tab w:val="clear" w:pos="4513"/>
        <w:tab w:val="clear" w:pos="9026"/>
        <w:tab w:val="left" w:pos="1575"/>
        <w:tab w:val="left" w:pos="8775"/>
      </w:tabs>
    </w:pPr>
    <w:r>
      <w:drawing>
        <wp:inline distT="0" distB="0" distL="0" distR="0" wp14:anchorId="231DAC87" wp14:editId="4470778E">
          <wp:extent cx="1511935" cy="2927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292735"/>
                  </a:xfrm>
                  <a:prstGeom prst="rect">
                    <a:avLst/>
                  </a:prstGeom>
                  <a:noFill/>
                </pic:spPr>
              </pic:pic>
            </a:graphicData>
          </a:graphic>
        </wp:inline>
      </w:drawing>
    </w:r>
    <w:r>
      <w:t xml:space="preserve">            </w:t>
    </w:r>
    <w:r w:rsidRPr="00421979">
      <w:rPr>
        <w:rFonts w:ascii="Times New Roman" w:hAnsi="Times New Roman" w:cs="Times New Roman"/>
        <w:sz w:val="24"/>
        <w:szCs w:val="24"/>
      </w:rPr>
      <w:t>Tukuma muzeja tālmācības materiāls skolēniem</w:t>
    </w:r>
    <w:r>
      <w:t xml:space="preserve">   </w:t>
    </w:r>
    <w:r>
      <w:drawing>
        <wp:inline distT="0" distB="0" distL="0" distR="0" wp14:anchorId="4F09A447" wp14:editId="3FF0105C">
          <wp:extent cx="1798320" cy="3416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8320" cy="341630"/>
                  </a:xfrm>
                  <a:prstGeom prst="rect">
                    <a:avLst/>
                  </a:prstGeom>
                  <a:noFill/>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1D9F1" w14:textId="109AEE7A" w:rsidR="00752BFB" w:rsidRDefault="00421979" w:rsidP="008B38B8">
    <w:pPr>
      <w:pStyle w:val="Header"/>
      <w:ind w:left="142"/>
      <w:rPr>
        <w:lang w:eastAsia="lv-LV"/>
      </w:rPr>
    </w:pPr>
    <w:r w:rsidRPr="00EB05ED">
      <w:rPr>
        <w:lang w:eastAsia="lv-LV"/>
      </w:rPr>
      <w:drawing>
        <wp:anchor distT="0" distB="0" distL="114300" distR="114300" simplePos="0" relativeHeight="251659264" behindDoc="1" locked="0" layoutInCell="1" allowOverlap="1" wp14:anchorId="04B27DCA" wp14:editId="22BB68F5">
          <wp:simplePos x="0" y="0"/>
          <wp:positionH relativeFrom="margin">
            <wp:posOffset>7848600</wp:posOffset>
          </wp:positionH>
          <wp:positionV relativeFrom="paragraph">
            <wp:posOffset>121920</wp:posOffset>
          </wp:positionV>
          <wp:extent cx="1800225" cy="342900"/>
          <wp:effectExtent l="0" t="0" r="9525" b="0"/>
          <wp:wrapTight wrapText="bothSides">
            <wp:wrapPolygon edited="0">
              <wp:start x="0" y="0"/>
              <wp:lineTo x="0" y="20400"/>
              <wp:lineTo x="21486" y="20400"/>
              <wp:lineTo x="21486" y="0"/>
              <wp:lineTo x="0" y="0"/>
            </wp:wrapPolygon>
          </wp:wrapTight>
          <wp:docPr id="5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24685"/>
                  <a:stretch/>
                </pic:blipFill>
                <pic:spPr bwMode="auto">
                  <a:xfrm>
                    <a:off x="0" y="0"/>
                    <a:ext cx="1800225" cy="342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32C6A0" w14:textId="127B68B9" w:rsidR="009D064F" w:rsidRDefault="00A2133F" w:rsidP="00421979">
    <w:pPr>
      <w:pStyle w:val="Header"/>
    </w:pPr>
    <w:r w:rsidRPr="008B38B8">
      <w:rPr>
        <w:rFonts w:ascii="Times New Roman" w:hAnsi="Times New Roman" w:cs="Times New Roman"/>
        <w:sz w:val="24"/>
        <w:szCs w:val="24"/>
        <w:lang w:eastAsia="lv-LV"/>
      </w:rPr>
      <w:drawing>
        <wp:inline distT="0" distB="0" distL="0" distR="0" wp14:anchorId="1679AA67" wp14:editId="548AFAC6">
          <wp:extent cx="1512570" cy="2898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_Logotipa_pamatversija_vienkrasas.png"/>
                  <pic:cNvPicPr/>
                </pic:nvPicPr>
                <pic:blipFill>
                  <a:blip r:embed="rId2">
                    <a:extLst>
                      <a:ext uri="{28A0092B-C50C-407E-A947-70E740481C1C}">
                        <a14:useLocalDpi xmlns:a14="http://schemas.microsoft.com/office/drawing/2010/main" val="0"/>
                      </a:ext>
                    </a:extLst>
                  </a:blip>
                  <a:stretch>
                    <a:fillRect/>
                  </a:stretch>
                </pic:blipFill>
                <pic:spPr>
                  <a:xfrm>
                    <a:off x="0" y="0"/>
                    <a:ext cx="1591249" cy="304974"/>
                  </a:xfrm>
                  <a:prstGeom prst="rect">
                    <a:avLst/>
                  </a:prstGeom>
                </pic:spPr>
              </pic:pic>
            </a:graphicData>
          </a:graphic>
        </wp:inline>
      </w:drawing>
    </w:r>
    <w:r w:rsidR="00421979">
      <w:rPr>
        <w:rFonts w:ascii="Times New Roman" w:hAnsi="Times New Roman" w:cs="Times New Roman"/>
        <w:sz w:val="24"/>
        <w:szCs w:val="24"/>
      </w:rPr>
      <w:t xml:space="preserve">  </w:t>
    </w:r>
    <w:r w:rsidR="008B38B8">
      <w:rPr>
        <w:rFonts w:ascii="Times New Roman" w:hAnsi="Times New Roman" w:cs="Times New Roman"/>
        <w:sz w:val="24"/>
        <w:szCs w:val="24"/>
      </w:rPr>
      <w:t xml:space="preserve">                                                </w:t>
    </w:r>
    <w:bookmarkStart w:id="2" w:name="_Hlk37761695"/>
    <w:r w:rsidR="00421979" w:rsidRPr="00421979">
      <w:rPr>
        <w:rFonts w:ascii="Times New Roman" w:hAnsi="Times New Roman" w:cs="Times New Roman"/>
        <w:sz w:val="24"/>
        <w:szCs w:val="24"/>
      </w:rPr>
      <w:t>Tukuma muzeja tālmācības materiāls skolēniem</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B7B9D" w14:textId="133F4E32" w:rsidR="00E253DC" w:rsidRDefault="00E253DC">
    <w:pPr>
      <w:pStyle w:val="Header"/>
    </w:pPr>
    <w:r>
      <w:drawing>
        <wp:inline distT="0" distB="0" distL="0" distR="0" wp14:anchorId="30FFCF0A" wp14:editId="0785E37D">
          <wp:extent cx="1511935" cy="2927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292735"/>
                  </a:xfrm>
                  <a:prstGeom prst="rect">
                    <a:avLst/>
                  </a:prstGeom>
                  <a:noFill/>
                </pic:spPr>
              </pic:pic>
            </a:graphicData>
          </a:graphic>
        </wp:inline>
      </w:drawing>
    </w:r>
    <w:r>
      <w:t xml:space="preserve">      </w:t>
    </w:r>
    <w:r w:rsidRPr="00E253DC">
      <w:rPr>
        <w:rFonts w:ascii="Times New Roman" w:hAnsi="Times New Roman" w:cs="Times New Roman"/>
        <w:sz w:val="24"/>
        <w:szCs w:val="24"/>
      </w:rPr>
      <w:t>Tukuma muzeja tālmācības materiāls skolēniem</w:t>
    </w:r>
    <w:r>
      <w:drawing>
        <wp:inline distT="0" distB="0" distL="0" distR="0" wp14:anchorId="4E6D62E5" wp14:editId="5577DA3C">
          <wp:extent cx="1804670" cy="341630"/>
          <wp:effectExtent l="0" t="0" r="508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341630"/>
                  </a:xfrm>
                  <a:prstGeom prst="rect">
                    <a:avLst/>
                  </a:prstGeom>
                  <a:noFill/>
                </pic:spPr>
              </pic:pic>
            </a:graphicData>
          </a:graphic>
        </wp:inline>
      </w:drawing>
    </w:r>
    <w:r w:rsidRPr="00E253DC">
      <w:rPr>
        <w:sz w:val="24"/>
        <w:szCs w:val="24"/>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29515D"/>
    <w:multiLevelType w:val="hybridMultilevel"/>
    <w:tmpl w:val="39A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DC5E0A"/>
    <w:multiLevelType w:val="hybridMultilevel"/>
    <w:tmpl w:val="E0CCB0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29B"/>
    <w:rsid w:val="00024792"/>
    <w:rsid w:val="00153909"/>
    <w:rsid w:val="0016694F"/>
    <w:rsid w:val="001D00BF"/>
    <w:rsid w:val="001F225E"/>
    <w:rsid w:val="00291515"/>
    <w:rsid w:val="002C519A"/>
    <w:rsid w:val="00421979"/>
    <w:rsid w:val="004D371C"/>
    <w:rsid w:val="005650C8"/>
    <w:rsid w:val="00565997"/>
    <w:rsid w:val="005F55EB"/>
    <w:rsid w:val="00640271"/>
    <w:rsid w:val="0064044A"/>
    <w:rsid w:val="00673B1B"/>
    <w:rsid w:val="00675B5B"/>
    <w:rsid w:val="00720C2A"/>
    <w:rsid w:val="007B13A0"/>
    <w:rsid w:val="007E629B"/>
    <w:rsid w:val="008B38B8"/>
    <w:rsid w:val="00A2133F"/>
    <w:rsid w:val="00A265C9"/>
    <w:rsid w:val="00B4724C"/>
    <w:rsid w:val="00B7029E"/>
    <w:rsid w:val="00BF4409"/>
    <w:rsid w:val="00C13BDD"/>
    <w:rsid w:val="00D64010"/>
    <w:rsid w:val="00D91756"/>
    <w:rsid w:val="00E253DC"/>
    <w:rsid w:val="00EB07E0"/>
    <w:rsid w:val="00F757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20C57"/>
  <w15:chartTrackingRefBased/>
  <w15:docId w15:val="{F628A350-3E48-4DDE-B42A-8DD41D82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29B"/>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6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29B"/>
    <w:rPr>
      <w:noProof/>
    </w:rPr>
  </w:style>
  <w:style w:type="paragraph" w:styleId="Footer">
    <w:name w:val="footer"/>
    <w:basedOn w:val="Normal"/>
    <w:link w:val="FooterChar"/>
    <w:uiPriority w:val="99"/>
    <w:unhideWhenUsed/>
    <w:rsid w:val="007E6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29B"/>
    <w:rPr>
      <w:noProof/>
    </w:rPr>
  </w:style>
  <w:style w:type="paragraph" w:styleId="ListParagraph">
    <w:name w:val="List Paragraph"/>
    <w:basedOn w:val="Normal"/>
    <w:uiPriority w:val="34"/>
    <w:qFormat/>
    <w:rsid w:val="007E629B"/>
    <w:pPr>
      <w:ind w:left="720"/>
      <w:contextualSpacing/>
    </w:pPr>
    <w:rPr>
      <w:noProof w:val="0"/>
    </w:rPr>
  </w:style>
  <w:style w:type="character" w:customStyle="1" w:styleId="txt0">
    <w:name w:val="txt_0"/>
    <w:basedOn w:val="DefaultParagraphFont"/>
    <w:rsid w:val="007E629B"/>
  </w:style>
  <w:style w:type="paragraph" w:styleId="BalloonText">
    <w:name w:val="Balloon Text"/>
    <w:basedOn w:val="Normal"/>
    <w:link w:val="BalloonTextChar"/>
    <w:uiPriority w:val="99"/>
    <w:semiHidden/>
    <w:unhideWhenUsed/>
    <w:rsid w:val="0056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997"/>
    <w:rPr>
      <w:rFonts w:ascii="Segoe UI" w:hAnsi="Segoe UI" w:cs="Segoe UI"/>
      <w:noProof/>
      <w:sz w:val="18"/>
      <w:szCs w:val="18"/>
    </w:rPr>
  </w:style>
  <w:style w:type="paragraph" w:styleId="CommentText">
    <w:name w:val="annotation text"/>
    <w:basedOn w:val="Normal"/>
    <w:link w:val="CommentTextChar"/>
    <w:uiPriority w:val="99"/>
    <w:semiHidden/>
    <w:unhideWhenUsed/>
    <w:rsid w:val="00565997"/>
    <w:pPr>
      <w:spacing w:line="240" w:lineRule="auto"/>
    </w:pPr>
    <w:rPr>
      <w:sz w:val="20"/>
      <w:szCs w:val="20"/>
    </w:rPr>
  </w:style>
  <w:style w:type="character" w:customStyle="1" w:styleId="CommentTextChar">
    <w:name w:val="Comment Text Char"/>
    <w:basedOn w:val="DefaultParagraphFont"/>
    <w:link w:val="CommentText"/>
    <w:uiPriority w:val="99"/>
    <w:semiHidden/>
    <w:rsid w:val="00565997"/>
    <w:rPr>
      <w:noProof/>
      <w:sz w:val="20"/>
      <w:szCs w:val="20"/>
    </w:rPr>
  </w:style>
  <w:style w:type="character" w:styleId="Hyperlink">
    <w:name w:val="Hyperlink"/>
    <w:basedOn w:val="DefaultParagraphFont"/>
    <w:uiPriority w:val="99"/>
    <w:unhideWhenUsed/>
    <w:rsid w:val="004219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ukumamuzejs.l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5210</Words>
  <Characters>2970</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dc:creator>
  <cp:keywords/>
  <dc:description/>
  <cp:lastModifiedBy>Inese</cp:lastModifiedBy>
  <cp:revision>9</cp:revision>
  <dcterms:created xsi:type="dcterms:W3CDTF">2020-04-14T10:16:00Z</dcterms:created>
  <dcterms:modified xsi:type="dcterms:W3CDTF">2020-04-14T15:33:00Z</dcterms:modified>
</cp:coreProperties>
</file>